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A3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p>
    <w:p w14:paraId="40699F5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p>
    <w:p w14:paraId="5C3BC40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p>
    <w:p w14:paraId="3DFEDF7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年全省职业</w:t>
      </w:r>
      <w:bookmarkStart w:id="0" w:name="_GoBack"/>
      <w:bookmarkEnd w:id="0"/>
      <w:r>
        <w:rPr>
          <w:rFonts w:hint="default" w:ascii="Times New Roman" w:hAnsi="Times New Roman" w:eastAsia="方正小标宋简体" w:cs="Times New Roman"/>
          <w:sz w:val="44"/>
          <w:szCs w:val="44"/>
        </w:rPr>
        <w:t>教育改革发展</w:t>
      </w:r>
    </w:p>
    <w:p w14:paraId="08BA3F9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典型案例</w:t>
      </w:r>
      <w:r>
        <w:rPr>
          <w:rFonts w:hint="default" w:ascii="Times New Roman" w:hAnsi="Times New Roman" w:eastAsia="方正小标宋简体" w:cs="Times New Roman"/>
          <w:sz w:val="44"/>
          <w:szCs w:val="44"/>
          <w:lang w:val="en-US" w:eastAsia="zh-CN"/>
        </w:rPr>
        <w:t>遴选结果的公示</w:t>
      </w:r>
    </w:p>
    <w:p w14:paraId="64A9DA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74C15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i w:val="0"/>
          <w:caps w:val="0"/>
          <w:color w:val="000000"/>
          <w:spacing w:val="0"/>
          <w:w w:val="100"/>
          <w:sz w:val="32"/>
          <w:szCs w:val="32"/>
          <w:lang w:val="en-US" w:eastAsia="zh-CN"/>
        </w:rPr>
        <w:t>关于征集202</w:t>
      </w:r>
      <w:r>
        <w:rPr>
          <w:rFonts w:hint="eastAsia" w:ascii="Times New Roman" w:hAnsi="Times New Roman" w:eastAsia="仿宋_GB2312" w:cs="Times New Roman"/>
          <w:b w:val="0"/>
          <w:i w:val="0"/>
          <w:caps w:val="0"/>
          <w:color w:val="000000"/>
          <w:spacing w:val="0"/>
          <w:w w:val="100"/>
          <w:sz w:val="32"/>
          <w:szCs w:val="32"/>
          <w:lang w:val="en-US" w:eastAsia="zh-CN"/>
        </w:rPr>
        <w:t>5</w:t>
      </w:r>
      <w:r>
        <w:rPr>
          <w:rFonts w:hint="default" w:ascii="Times New Roman" w:hAnsi="Times New Roman" w:eastAsia="仿宋_GB2312" w:cs="Times New Roman"/>
          <w:b w:val="0"/>
          <w:i w:val="0"/>
          <w:caps w:val="0"/>
          <w:color w:val="000000"/>
          <w:spacing w:val="0"/>
          <w:w w:val="100"/>
          <w:sz w:val="32"/>
          <w:szCs w:val="32"/>
          <w:lang w:val="en-US" w:eastAsia="zh-CN"/>
        </w:rPr>
        <w:t>年全省职业教育改革发展典型案例的通知》（闽职教中〔202</w:t>
      </w:r>
      <w:r>
        <w:rPr>
          <w:rFonts w:hint="eastAsia" w:ascii="Times New Roman" w:hAnsi="Times New Roman" w:eastAsia="仿宋_GB2312" w:cs="Times New Roman"/>
          <w:b w:val="0"/>
          <w:i w:val="0"/>
          <w:caps w:val="0"/>
          <w:color w:val="000000"/>
          <w:spacing w:val="0"/>
          <w:w w:val="100"/>
          <w:sz w:val="32"/>
          <w:szCs w:val="32"/>
          <w:lang w:val="en-US" w:eastAsia="zh-CN"/>
        </w:rPr>
        <w:t>5</w:t>
      </w:r>
      <w:r>
        <w:rPr>
          <w:rFonts w:hint="default" w:ascii="Times New Roman" w:hAnsi="Times New Roman" w:eastAsia="仿宋_GB2312" w:cs="Times New Roman"/>
          <w:b w:val="0"/>
          <w:i w:val="0"/>
          <w:caps w:val="0"/>
          <w:color w:val="000000"/>
          <w:spacing w:val="0"/>
          <w:w w:val="100"/>
          <w:sz w:val="32"/>
          <w:szCs w:val="32"/>
          <w:lang w:val="en-US" w:eastAsia="zh-CN"/>
        </w:rPr>
        <w:t>〕</w:t>
      </w:r>
      <w:r>
        <w:rPr>
          <w:rFonts w:hint="eastAsia" w:ascii="Times New Roman" w:hAnsi="Times New Roman" w:eastAsia="仿宋_GB2312" w:cs="Times New Roman"/>
          <w:b w:val="0"/>
          <w:i w:val="0"/>
          <w:caps w:val="0"/>
          <w:color w:val="000000"/>
          <w:spacing w:val="0"/>
          <w:w w:val="100"/>
          <w:sz w:val="32"/>
          <w:szCs w:val="32"/>
          <w:lang w:val="en-US" w:eastAsia="zh-CN"/>
        </w:rPr>
        <w:t>10</w:t>
      </w:r>
      <w:r>
        <w:rPr>
          <w:rFonts w:hint="default" w:ascii="Times New Roman" w:hAnsi="Times New Roman" w:eastAsia="仿宋_GB2312" w:cs="Times New Roman"/>
          <w:b w:val="0"/>
          <w:i w:val="0"/>
          <w:caps w:val="0"/>
          <w:color w:val="000000"/>
          <w:spacing w:val="0"/>
          <w:w w:val="100"/>
          <w:sz w:val="32"/>
          <w:szCs w:val="32"/>
          <w:lang w:val="en-US" w:eastAsia="zh-CN"/>
        </w:rPr>
        <w:t>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i w:val="0"/>
          <w:caps w:val="0"/>
          <w:color w:val="000000"/>
          <w:spacing w:val="0"/>
          <w:w w:val="100"/>
          <w:sz w:val="32"/>
          <w:szCs w:val="32"/>
          <w:lang w:val="en-US" w:eastAsia="zh-CN"/>
        </w:rPr>
        <w:t>经</w:t>
      </w:r>
      <w:r>
        <w:rPr>
          <w:rFonts w:hint="default" w:ascii="Times New Roman" w:hAnsi="Times New Roman" w:eastAsia="仿宋_GB2312" w:cs="Times New Roman"/>
          <w:sz w:val="32"/>
          <w:szCs w:val="32"/>
          <w:lang w:val="en-US" w:eastAsia="zh-CN"/>
        </w:rPr>
        <w:t>中心组织专家评审</w:t>
      </w:r>
      <w:r>
        <w:rPr>
          <w:rFonts w:hint="eastAsia" w:ascii="Times New Roman" w:hAnsi="Times New Roman" w:eastAsia="仿宋_GB2312" w:cs="Times New Roman"/>
          <w:sz w:val="32"/>
          <w:szCs w:val="32"/>
          <w:lang w:val="en-US" w:eastAsia="zh-CN"/>
        </w:rPr>
        <w:t>、会议研究</w:t>
      </w:r>
      <w:r>
        <w:rPr>
          <w:rFonts w:hint="default" w:ascii="Times New Roman" w:hAnsi="Times New Roman" w:eastAsia="仿宋_GB2312" w:cs="Times New Roman"/>
          <w:sz w:val="32"/>
          <w:szCs w:val="32"/>
          <w:lang w:val="en-US" w:eastAsia="zh-CN"/>
        </w:rPr>
        <w:t>，拟确定202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年全省职业教育改革发展典型案例</w:t>
      </w:r>
      <w:r>
        <w:rPr>
          <w:rFonts w:hint="eastAsia"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lang w:val="en-US" w:eastAsia="zh-CN"/>
        </w:rPr>
        <w:t>个（详见附件）。现予以公示，公示期内，如有异议，可来信来电反映。</w:t>
      </w:r>
    </w:p>
    <w:p w14:paraId="5913D6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公示时间：202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年7月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14:paraId="5FB9F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联系电话：0591-87821334</w:t>
      </w:r>
    </w:p>
    <w:p w14:paraId="546CC1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w:t>
      </w:r>
      <w:r>
        <w:rPr>
          <w:rFonts w:hint="default" w:ascii="Times New Roman" w:hAnsi="Times New Roman" w:eastAsia="仿宋_GB2312" w:cs="Times New Roman"/>
          <w:color w:val="auto"/>
          <w:sz w:val="32"/>
          <w:szCs w:val="32"/>
          <w:lang w:val="en-US" w:eastAsia="zh-CN"/>
        </w:rPr>
        <w:t>子邮箱：</w:t>
      </w:r>
      <w:r>
        <w:rPr>
          <w:rFonts w:hint="default" w:ascii="Times New Roman" w:hAnsi="Times New Roman" w:eastAsia="仿宋_GB2312" w:cs="Times New Roman"/>
          <w:color w:val="auto"/>
          <w:sz w:val="32"/>
          <w:szCs w:val="32"/>
          <w:u w:val="none"/>
          <w:lang w:val="en-US" w:eastAsia="zh-CN"/>
        </w:rPr>
        <w:t>zjpxb@fjsjyt.cn</w:t>
      </w:r>
    </w:p>
    <w:p w14:paraId="3B16E0CC">
      <w:pPr>
        <w:pStyle w:val="11"/>
        <w:rPr>
          <w:rFonts w:hint="default"/>
          <w:lang w:val="en-US" w:eastAsia="zh-CN"/>
        </w:rPr>
      </w:pPr>
    </w:p>
    <w:p w14:paraId="0D4406C3">
      <w:pPr>
        <w:keepNext w:val="0"/>
        <w:keepLines w:val="0"/>
        <w:pageBreakBefore w:val="0"/>
        <w:widowControl w:val="0"/>
        <w:kinsoku/>
        <w:wordWrap/>
        <w:overflowPunct/>
        <w:topLinePunct w:val="0"/>
        <w:autoSpaceDE/>
        <w:autoSpaceDN/>
        <w:bidi w:val="0"/>
        <w:adjustRightInd/>
        <w:snapToGrid/>
        <w:ind w:left="1476" w:leftChars="304" w:hanging="838" w:hangingChars="26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年全省职业教育改革发展典型案例名单</w:t>
      </w:r>
    </w:p>
    <w:p w14:paraId="4D8A45A3">
      <w:pPr>
        <w:pStyle w:val="11"/>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cs="Times New Roman"/>
          <w:lang w:val="en-US" w:eastAsia="zh-CN"/>
        </w:rPr>
      </w:pPr>
    </w:p>
    <w:p w14:paraId="0E64C81B">
      <w:pPr>
        <w:pStyle w:val="11"/>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cs="Times New Roman"/>
          <w:lang w:val="en-US" w:eastAsia="zh-CN"/>
        </w:rPr>
      </w:pPr>
    </w:p>
    <w:p w14:paraId="35D03E02">
      <w:pPr>
        <w:pStyle w:val="11"/>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cs="Times New Roman"/>
          <w:lang w:val="en-US" w:eastAsia="zh-CN"/>
        </w:rPr>
      </w:pPr>
    </w:p>
    <w:p w14:paraId="68BAB72B">
      <w:pPr>
        <w:pStyle w:val="11"/>
        <w:keepNext w:val="0"/>
        <w:keepLines w:val="0"/>
        <w:pageBreakBefore w:val="0"/>
        <w:widowControl w:val="0"/>
        <w:kinsoku/>
        <w:wordWrap/>
        <w:overflowPunct/>
        <w:topLinePunct w:val="0"/>
        <w:autoSpaceDE/>
        <w:autoSpaceDN/>
        <w:bidi w:val="0"/>
        <w:adjustRightInd/>
        <w:snapToGrid/>
        <w:spacing w:after="0" w:afterLines="0"/>
        <w:textAlignment w:val="auto"/>
        <w:rPr>
          <w:rFonts w:hint="default" w:ascii="Times New Roman" w:hAnsi="Times New Roman" w:cs="Times New Roman"/>
          <w:lang w:val="en-US" w:eastAsia="zh-CN"/>
        </w:rPr>
      </w:pPr>
    </w:p>
    <w:p w14:paraId="4B1721BF">
      <w:pPr>
        <w:keepNext w:val="0"/>
        <w:keepLines w:val="0"/>
        <w:pageBreakBefore w:val="0"/>
        <w:widowControl w:val="0"/>
        <w:kinsoku/>
        <w:wordWrap/>
        <w:overflowPunct/>
        <w:topLinePunct w:val="0"/>
        <w:autoSpaceDE/>
        <w:autoSpaceDN/>
        <w:bidi w:val="0"/>
        <w:adjustRightInd/>
        <w:snapToGrid/>
        <w:ind w:right="525" w:rightChars="25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福建省职业技术教育中心</w:t>
      </w:r>
    </w:p>
    <w:p w14:paraId="226668DF">
      <w:pPr>
        <w:keepNext w:val="0"/>
        <w:keepLines w:val="0"/>
        <w:pageBreakBefore w:val="0"/>
        <w:widowControl w:val="0"/>
        <w:tabs>
          <w:tab w:val="left" w:pos="7360"/>
        </w:tabs>
        <w:kinsoku/>
        <w:wordWrap/>
        <w:overflowPunct/>
        <w:topLinePunct w:val="0"/>
        <w:autoSpaceDE/>
        <w:autoSpaceDN/>
        <w:bidi w:val="0"/>
        <w:adjustRightInd/>
        <w:snapToGrid/>
        <w:ind w:right="945" w:rightChars="45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日</w:t>
      </w:r>
    </w:p>
    <w:p w14:paraId="6A0A5381">
      <w:pPr>
        <w:rPr>
          <w:rFonts w:hint="eastAsia" w:ascii="黑体" w:hAnsi="黑体" w:eastAsia="黑体" w:cs="黑体"/>
          <w:sz w:val="32"/>
          <w:szCs w:val="32"/>
          <w:lang w:val="en-US" w:eastAsia="zh-CN"/>
        </w:rPr>
      </w:pPr>
    </w:p>
    <w:p w14:paraId="75F0ECF9">
      <w:pPr>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059AC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E5B8C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36"/>
          <w:szCs w:val="36"/>
          <w:lang w:val="en-US" w:eastAsia="zh-CN"/>
        </w:rPr>
      </w:pPr>
      <w:r>
        <w:rPr>
          <w:rFonts w:hint="eastAsia" w:ascii="方正小标宋简体" w:hAnsi="方正小标宋简体" w:eastAsia="方正小标宋简体" w:cs="方正小标宋简体"/>
          <w:spacing w:val="-6"/>
          <w:sz w:val="36"/>
          <w:szCs w:val="36"/>
        </w:rPr>
        <w:t>202</w:t>
      </w:r>
      <w:r>
        <w:rPr>
          <w:rFonts w:hint="eastAsia" w:ascii="方正小标宋简体" w:hAnsi="方正小标宋简体" w:eastAsia="方正小标宋简体" w:cs="方正小标宋简体"/>
          <w:spacing w:val="-6"/>
          <w:sz w:val="36"/>
          <w:szCs w:val="36"/>
          <w:lang w:val="en-US" w:eastAsia="zh-CN"/>
        </w:rPr>
        <w:t>5</w:t>
      </w:r>
      <w:r>
        <w:rPr>
          <w:rFonts w:hint="eastAsia" w:ascii="方正小标宋简体" w:hAnsi="方正小标宋简体" w:eastAsia="方正小标宋简体" w:cs="方正小标宋简体"/>
          <w:spacing w:val="-6"/>
          <w:sz w:val="36"/>
          <w:szCs w:val="36"/>
        </w:rPr>
        <w:t>年全省职业教育改革发展典型案例</w:t>
      </w:r>
      <w:r>
        <w:rPr>
          <w:rFonts w:hint="eastAsia" w:ascii="方正小标宋简体" w:hAnsi="方正小标宋简体" w:eastAsia="方正小标宋简体" w:cs="方正小标宋简体"/>
          <w:spacing w:val="-6"/>
          <w:sz w:val="36"/>
          <w:szCs w:val="36"/>
          <w:lang w:val="en-US" w:eastAsia="zh-CN"/>
        </w:rPr>
        <w:t>名单</w:t>
      </w:r>
    </w:p>
    <w:p w14:paraId="2EE826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sz w:val="32"/>
          <w:szCs w:val="32"/>
          <w:lang w:val="en-US" w:eastAsia="zh-CN"/>
        </w:rPr>
        <w:t>（以下排名不分先后）</w:t>
      </w:r>
    </w:p>
    <w:tbl>
      <w:tblPr>
        <w:tblStyle w:val="12"/>
        <w:tblW w:w="9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176"/>
        <w:gridCol w:w="4021"/>
        <w:gridCol w:w="1832"/>
        <w:gridCol w:w="1638"/>
      </w:tblGrid>
      <w:tr w14:paraId="36CE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7931">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31C">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案例类型</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135">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案例名称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395">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单位</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7C0">
            <w:pPr>
              <w:keepNext w:val="0"/>
              <w:keepLines w:val="0"/>
              <w:widowControl/>
              <w:suppressLineNumbers w:val="0"/>
              <w:spacing w:line="240" w:lineRule="auto"/>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color w:val="000000"/>
                <w:kern w:val="0"/>
                <w:sz w:val="22"/>
                <w:szCs w:val="22"/>
                <w:u w:val="none"/>
                <w:lang w:val="en-US" w:eastAsia="zh-CN" w:bidi="ar"/>
              </w:rPr>
              <w:t>案例撰写人</w:t>
            </w:r>
          </w:p>
        </w:tc>
      </w:tr>
      <w:tr w14:paraId="3A25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8F4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CF8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84B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船政文化浸润 “五化”促“五育”的“大思政”育人体系的创新实践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736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福建船政交通职业学院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0D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陈慧</w:t>
            </w:r>
          </w:p>
        </w:tc>
      </w:tr>
      <w:tr w14:paraId="5871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376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CC1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1F5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电力特色院校“融•汇•贯•通”式“大思政课”育人生态圈的构建与实践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1FB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9A5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苏瑞莹、陆利民、黄旭临</w:t>
            </w:r>
          </w:p>
        </w:tc>
      </w:tr>
      <w:tr w14:paraId="4F61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55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1B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E7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“双驱动，四渗透，三循环，六递进”课程思政“2436”创新育人模式构建 ——以《财务共享服务》课程为例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8BD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福建华南女子职业学院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5B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刘燕、黄雅璐、郑雯雪</w:t>
            </w:r>
          </w:p>
        </w:tc>
      </w:tr>
      <w:tr w14:paraId="5467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A1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1DC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372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双轮驱动、三融并进、五擎发力——“德技并修”实践育人模式的创新与实践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BF4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福建林业职业技术学院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A9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邹小燕、李佳、陆晓莉</w:t>
            </w:r>
          </w:p>
        </w:tc>
      </w:tr>
      <w:tr w14:paraId="5FA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181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D7F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FC7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“四融四导三递进”构建食品专业三全育人双创模式——现代农业技术学院双创育人实践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FE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福建农业职业技术学院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F2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陈婵、欧高政、林春发</w:t>
            </w:r>
          </w:p>
        </w:tc>
      </w:tr>
      <w:tr w14:paraId="1404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F3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368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294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“理实共生·云端铸魂”</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基于地质大数据平台的微信小程序课程三全育人实践创新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4A4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福州英华职业学院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34E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林祥镇、杨斌</w:t>
            </w:r>
          </w:p>
        </w:tc>
      </w:tr>
      <w:tr w14:paraId="152D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354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3DA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770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立德铸魂、四维推进：新一代信息技术技能人才育人体系构建与实施</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AB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02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林风人、侯阳青、林峰</w:t>
            </w:r>
          </w:p>
        </w:tc>
      </w:tr>
      <w:tr w14:paraId="59A3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DC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884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20B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“三维四融”：闽北红色文化赋能高校思政教育的创新实践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1D3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闽北职业技术学院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B2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王星晨、林文凤、邱海松</w:t>
            </w:r>
          </w:p>
        </w:tc>
      </w:tr>
      <w:tr w14:paraId="7A02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58B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2AA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E7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守正创新·跨界共生：陶瓷艺术职业教育数字化转型的构建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B9C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泉州工艺美术职业学院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9D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林振忠、肖清尹、张尧</w:t>
            </w:r>
          </w:p>
        </w:tc>
      </w:tr>
      <w:tr w14:paraId="087C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862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05D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F10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海丝非遗文化“德专馆研坊”五维融合协同育人模式探索与实践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DF2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泉州幼儿师范高等专科学校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F6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裴殿玲、卓莉莉、耿淑丽</w:t>
            </w:r>
          </w:p>
        </w:tc>
      </w:tr>
      <w:tr w14:paraId="6ECC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423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0C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CB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基于“守正创新”理念的高职课程思政探索与实践——以“服装专题设计”课程为例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E2E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三明医学科技职业学院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58D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黄帼鸿、陈敏、唐孝明</w:t>
            </w:r>
          </w:p>
        </w:tc>
      </w:tr>
      <w:tr w14:paraId="600B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F3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FEF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B80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基于“学分银行-五育并举”的第二课堂育人体系建构与实践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45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厦门海洋职业技术学院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EDB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林金华、许琛琛、吴正英</w:t>
            </w:r>
          </w:p>
        </w:tc>
      </w:tr>
      <w:tr w14:paraId="12A1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BD5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2B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E82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融通·变革·评效：高职院校文化育人体系的创新与实践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42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厦门兴才职业技术学院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059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李敏勇、王小凤、张琴</w:t>
            </w:r>
          </w:p>
        </w:tc>
      </w:tr>
      <w:tr w14:paraId="371F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71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F13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58E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依托闽台融合构建高职大思政育人格局探索实践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03D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漳州科技职业学院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74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张婧婧、林晓文、林丽芳</w:t>
            </w:r>
          </w:p>
        </w:tc>
      </w:tr>
      <w:tr w14:paraId="4DE3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488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2A7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A0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三维融合：构建大思政育人格局的创新实践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6B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漳州理工职业学院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60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卢志扬、邱雨靖、许雅惠</w:t>
            </w:r>
          </w:p>
        </w:tc>
      </w:tr>
      <w:tr w14:paraId="3D13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6B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833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E1B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党建引领 双融互促，构建党建与“五金”建设融合发展新格局——以福建体育职业技术学院为例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30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福建体育职业技术学院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7C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翁连金、陈盈、郑怡婷</w:t>
            </w:r>
          </w:p>
        </w:tc>
      </w:tr>
      <w:tr w14:paraId="3CC3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CB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83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2D4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高职院校“1+N”数字产业学院共建共享共担机制体制创新与实践——以福州软件职业技术学院为例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695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福州软件职业技术学院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68A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李榕玲、俞发仁、林土水</w:t>
            </w:r>
          </w:p>
        </w:tc>
      </w:tr>
      <w:tr w14:paraId="6189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959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11B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66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数字化赋能学校职业教育改革</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CAE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泉州海洋职业学院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EAD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刘曙光</w:t>
            </w:r>
          </w:p>
        </w:tc>
      </w:tr>
      <w:tr w14:paraId="451F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5C0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A60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EA0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“五个一”工程引领“一校两区”治理创新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74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泉州医学高等专科学校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A4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陈娇娥、吴婉婷、陶涛</w:t>
            </w:r>
          </w:p>
        </w:tc>
      </w:tr>
      <w:tr w14:paraId="681C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8ED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716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86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数智驱动AI赋能——厦门城市职业学院“五化融合”数字化转型实践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79D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厦门城市职业学院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F1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池玉婷、郭毅棋、吴旭东</w:t>
            </w:r>
          </w:p>
        </w:tc>
      </w:tr>
      <w:tr w14:paraId="49E2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313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109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75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深耕水上体育特色，书写全面育人答卷-体教融合创新实践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FE6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厦门海洋职业技术学院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BE0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李洋、许志良、曾启鸿</w:t>
            </w:r>
          </w:p>
        </w:tc>
      </w:tr>
      <w:tr w14:paraId="115C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31D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4DE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132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三茶统筹驱动、五位一体协同、三链深度融合——南平市茶产业市域产教联合体案例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355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福建林业职业技术学院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78B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钱叶会</w:t>
            </w:r>
          </w:p>
        </w:tc>
      </w:tr>
      <w:tr w14:paraId="673D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8E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0B7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093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资源共享 人才共育 成果共创 产业共促——创新“2233”产教融合共同体建设路径</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EF2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福建农业职业技术学院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577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张杏莉、韩云珍、胡美华</w:t>
            </w:r>
          </w:p>
        </w:tc>
      </w:tr>
      <w:tr w14:paraId="5972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74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C31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C4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福建水利电力职业技术学院“三维融合·三阶递进”产教融合订单班培养创新实践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2C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福建水利电力职业技术学院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51B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刘泉新、李中胜、王文成</w:t>
            </w:r>
          </w:p>
        </w:tc>
      </w:tr>
      <w:tr w14:paraId="43CC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FD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A3C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CBE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校地协同“羽”为媒  四域贯通育特色——“晋安实践”奏响体教融合新强音</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B0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福建体育职业技术学院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AF0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陈观亮、邱波辉、郑茜</w:t>
            </w:r>
          </w:p>
        </w:tc>
      </w:tr>
      <w:tr w14:paraId="19D1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8A2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BFD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086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“三链耦合”赋能校行企多元协同育人的创新实践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7E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福建信息职业技术学院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16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  敏、李  萍、李萍萍</w:t>
            </w:r>
          </w:p>
        </w:tc>
      </w:tr>
      <w:tr w14:paraId="3336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F1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E4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8D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多元协同  研用先导  产创融合</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AA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福建信息职业技术学院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15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  洪</w:t>
            </w:r>
          </w:p>
        </w:tc>
      </w:tr>
      <w:tr w14:paraId="7A56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AF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E36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62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产业学院模式下高职院校“三群六链、三分五同”校企协同育人的实践与探索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6B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福州黎明职业技术学院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28A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刘鹏、郑嘉熠、李妍</w:t>
            </w:r>
          </w:p>
        </w:tc>
      </w:tr>
      <w:tr w14:paraId="6788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C2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6B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107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产教融合共生共赢 工学协同育匠造才</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F4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AB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侯阳青、章丞</w:t>
            </w:r>
          </w:p>
        </w:tc>
      </w:tr>
      <w:tr w14:paraId="25D4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65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7A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0E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产教融合视域下协同创新技能人才培养——东南汽车校企协同育人典型案例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B82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7A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陈家城、陈天凡</w:t>
            </w:r>
          </w:p>
        </w:tc>
      </w:tr>
      <w:tr w14:paraId="167B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C2C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01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3B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校地协同、城教融合、数智赋能——“产教科人城”一体化产教融合生态构建的探索与实践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03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黎明职业大学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E5D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何秋香、黄焕宗、刘君琳</w:t>
            </w:r>
          </w:p>
        </w:tc>
      </w:tr>
      <w:tr w14:paraId="733F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33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A8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D4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一体多维，两岸融合协同育人实践——全国金银珠宝工艺与商贸行业产教融合共同体育人实践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7A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湄洲湾职业技术学院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F1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刘娜、严武、郑志颖</w:t>
            </w:r>
          </w:p>
        </w:tc>
      </w:tr>
      <w:tr w14:paraId="53E9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CFD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E5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3F9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“协同共育、以赛促创、定制赋能”产教融合培养服装人才探索与实践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702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闽北职业技术学院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8A9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江丽君、白雁飞、庄梅华</w:t>
            </w:r>
          </w:p>
        </w:tc>
      </w:tr>
      <w:tr w14:paraId="3981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BCF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0A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225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“四链协同、集智赋能”数字经济市域产教联合体建设的探索与实践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6AC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闽江师范高等专科学校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2BF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叶宁、谢淑珍、范玉婷</w:t>
            </w:r>
          </w:p>
        </w:tc>
      </w:tr>
      <w:tr w14:paraId="7223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9A3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AE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6E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融合共生·协同转型：机械装备及专用汽车产业人才培养的闽西实践典型案例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C6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闽西职业技术学院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5DD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陈元招、黄顺杨、詹晓华</w:t>
            </w:r>
          </w:p>
        </w:tc>
      </w:tr>
      <w:tr w14:paraId="3BEF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082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A13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88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基于产教融合的“三元四轮”酒旅专业人才培养二十载探索与实践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1A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泉州纺织服装职业学院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9F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王晓燕</w:t>
            </w:r>
          </w:p>
        </w:tc>
      </w:tr>
      <w:tr w14:paraId="0A91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0E4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460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4D2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建设产业学院，赋能产教融合创新实践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98B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泉州轻工职业学院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73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李庆旺、吴小燕、张苗红</w:t>
            </w:r>
          </w:p>
        </w:tc>
      </w:tr>
      <w:tr w14:paraId="71D5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60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0CA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CB8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依托省示范职教集团，聚焦体制机制改革——打造产教融合示范引领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49A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泉州医学高等专科学校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F6D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林佳</w:t>
            </w:r>
          </w:p>
        </w:tc>
      </w:tr>
      <w:tr w14:paraId="04BF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FF2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4D9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CE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“横向联动+纵向贯通”的立体化深度产教融合模式——以泉州市托育综合服务中心为例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F4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泉州幼儿师范高等专科学校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A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董书研、陈景明</w:t>
            </w:r>
          </w:p>
        </w:tc>
      </w:tr>
      <w:tr w14:paraId="6670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4D7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71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ABE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“公司+联盟+园区”——探索产业学院建设新模式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7E2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泉州职业技术大学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597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郭霏霏、谢云翔、许剑飞</w:t>
            </w:r>
          </w:p>
        </w:tc>
      </w:tr>
      <w:tr w14:paraId="3659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DCC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9E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50D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面向“乡村振兴”推动“产教融合” —基于政校企村生多方互动的实践教学改革</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74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三明医学科技职业学院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900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罗增秋、丁长峰、林克明</w:t>
            </w:r>
          </w:p>
        </w:tc>
      </w:tr>
      <w:tr w14:paraId="6E69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53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D6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4F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双循环驱动：纺织服装专业群教培融合模式的十年探索与实践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515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三明医学科技职业学院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D1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郑玮、余志嵩、阙佛兰</w:t>
            </w:r>
          </w:p>
        </w:tc>
      </w:tr>
      <w:tr w14:paraId="5266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963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3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17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探索跨境电商深度产教融合的建设路径和模式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3EB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厦门海洋职业技术学院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DB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陈志辉、罗娟娟、戴娟娟</w:t>
            </w:r>
          </w:p>
        </w:tc>
      </w:tr>
      <w:tr w14:paraId="355C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6E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AC7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AD1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“三维联动、四融五通”产教融合创新实践案例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150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厦门华天涉外职业技术学院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8D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林水生、谭超、刘浩</w:t>
            </w:r>
          </w:p>
        </w:tc>
      </w:tr>
      <w:tr w14:paraId="0306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8B9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057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F66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以教为基，以产助融：产教融合创新模式的探索与实践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356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漳州城市职业学院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25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黄木花、曾稍俏、方琳</w:t>
            </w:r>
          </w:p>
        </w:tc>
      </w:tr>
      <w:tr w14:paraId="519D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562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10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CF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让青年学子爱上智能制造——漳州理工职业学院与东莞市智汇自动化科技有限公司智能制造产教“乐”融合案例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B35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漳州理工职业学院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3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陈少燕、朱洪辉、阮志云</w:t>
            </w:r>
          </w:p>
        </w:tc>
      </w:tr>
      <w:tr w14:paraId="2FEA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03F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128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13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零突破、一体化、双育人、三结合、四融入---三宝科技学院办学模式创新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209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B4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吴海勇、林海涨、胡弘浩</w:t>
            </w:r>
          </w:p>
        </w:tc>
      </w:tr>
      <w:tr w14:paraId="1EBF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2F9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66B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30F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“能力本位、双元驱动”的高职安全类专业数字化教学改革探索与实践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F8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福建船政交通职业学院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F0C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范自盛、陈莹</w:t>
            </w:r>
          </w:p>
        </w:tc>
      </w:tr>
      <w:tr w14:paraId="478B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833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5E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D05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数字化视域下供用电技术专业群智慧课程建设改革设计与实施</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10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C4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黄朵、李燕玉、练睿青</w:t>
            </w:r>
          </w:p>
        </w:tc>
      </w:tr>
      <w:tr w14:paraId="54E0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79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566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3C0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科教融汇视域下高职林业类人才培养模式创新与实践——以福建林业职业技术学院为例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E0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福建林业职业技术学院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13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傅成杰、余燕华、高伟</w:t>
            </w:r>
          </w:p>
        </w:tc>
      </w:tr>
      <w:tr w14:paraId="5770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2B8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784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0A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标准引领 五径并举 健康检测专业群人才培养模式的建构与实践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617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福建生物工程职业技术学院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E9D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谢琳娜、康彬彬、陈梁军</w:t>
            </w:r>
          </w:p>
        </w:tc>
      </w:tr>
      <w:tr w14:paraId="443B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4F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46E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3D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“3+1+N”工作室制模式下电子竞技运动与管理专业实践育人探索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E27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福州软件职业技术学院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79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张晓霞、李密、李诗琦</w:t>
            </w:r>
          </w:p>
        </w:tc>
      </w:tr>
      <w:tr w14:paraId="14A8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73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058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F0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自动化类现场工程师人才培养的“火炬模式”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E0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黎明职业大学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630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粘铮源、颜国霖、程永强</w:t>
            </w:r>
          </w:p>
        </w:tc>
      </w:tr>
      <w:tr w14:paraId="7450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B1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9C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E8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“分类育训、多元协同、全域赋能”跨境电商人才培养模式创新与实践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AF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闽江师范高等专科学校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02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肖怡文、何少娴、陈海燕</w:t>
            </w:r>
          </w:p>
        </w:tc>
      </w:tr>
      <w:tr w14:paraId="46BD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B19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370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1A8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航海技术高水平专业群建设实践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69D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泉州海洋职业学院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2E5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林杰民</w:t>
            </w:r>
          </w:p>
        </w:tc>
      </w:tr>
      <w:tr w14:paraId="3B23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DE7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CD2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CA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三阶递进、四维融合：小学教育专业高本贯通课程体系建构研究——以泉州幼高专与泉州师院为例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63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泉州幼儿师范高等专科学校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F1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吴建荔、黄晓冬</w:t>
            </w:r>
          </w:p>
        </w:tc>
      </w:tr>
      <w:tr w14:paraId="1EE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AEA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59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F18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一贯制·二衔接·四连通·六协作：联合体赋能下的职业教育中本“3+4”贯通培养模式创新与实践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B3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泉州职业技术大学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1D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苏康敏、周燕妮、卓鸿源</w:t>
            </w:r>
          </w:p>
        </w:tc>
      </w:tr>
      <w:tr w14:paraId="17EA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19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37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C4D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统筹“三教”推进“三融”——厦门城市职业学院“盖军衔式”高技能人才培养模式创新与实践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60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厦门城市职业学院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F3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唐宁、赖玲玲、张民</w:t>
            </w:r>
          </w:p>
        </w:tc>
      </w:tr>
      <w:tr w14:paraId="1B29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323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BED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3F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现代物流管理“四周期递进+ABCDE循环”双轮驱动课程改革创新与实践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4F8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福建船政交通职业学院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8BD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林颖、严敏琳、房曰荣</w:t>
            </w:r>
          </w:p>
        </w:tc>
      </w:tr>
      <w:tr w14:paraId="1F99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A5C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FF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DFE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创新领航育技能新锐，专创融合筑课程高地——《楼宇自动化系统安装与调试》课程改革实践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C1C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306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张继伟、文立菊、韩东岳</w:t>
            </w:r>
          </w:p>
        </w:tc>
      </w:tr>
      <w:tr w14:paraId="5AC9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71E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425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D36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“四融四双”育人才，TikTok实战助“出海”——《跨境电商多平台运营》课程的创新实践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AE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福建华南女子职业学院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03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陈剑霞、林校、徐敏</w:t>
            </w:r>
          </w:p>
        </w:tc>
      </w:tr>
      <w:tr w14:paraId="637D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010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4B9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2E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“数字赋能 思专融通”高职思政课程改革创新实践——以《思想道德与法治》课程为例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731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福建林业职业技术学院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CD6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汪秀霞、于蓓蓓</w:t>
            </w:r>
          </w:p>
        </w:tc>
      </w:tr>
      <w:tr w14:paraId="3CBC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3AE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F9C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CCB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“数字赋能、助力电网”——“五金”背景下《电力安全生产及防护》课程改革探索与实践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3C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福建水利电力职业技术学院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B36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许培德、江浩文、潘凤红</w:t>
            </w:r>
          </w:p>
        </w:tc>
      </w:tr>
      <w:tr w14:paraId="52D2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61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B9B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EEC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“大思政”视域下高职思政课“四链合一”教学模式的创新与实践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8C1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福建水利电力职业技术学院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242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杨奇靖、阮清峰、林丹丹</w:t>
            </w:r>
          </w:p>
        </w:tc>
      </w:tr>
      <w:tr w14:paraId="3085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59D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E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B7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岗课赛证融合育人：探索课堂革命新路径--以“跨境电商专业”为试点</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5FA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福州墨尔本理工职业学院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D88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曾婷婷</w:t>
            </w:r>
          </w:p>
        </w:tc>
      </w:tr>
      <w:tr w14:paraId="49F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931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B3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8C1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“一贯四维五融”：产教数智双驱的课程改革新路径——福州职业技术学院《建筑电气与可编程控制》课程改革案例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C2A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4CF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蔡碧贞、王文宝、林承志</w:t>
            </w:r>
          </w:p>
        </w:tc>
      </w:tr>
      <w:tr w14:paraId="1F05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325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D9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F2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“七化”赋能，“七度”提质：打造有温度的《推销实务》课堂</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628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湄洲湾职业技术学院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23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林欣欣</w:t>
            </w:r>
          </w:p>
        </w:tc>
      </w:tr>
      <w:tr w14:paraId="6026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A0B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A12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937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素能·职教·兴乡：4P直播课堂的三维共振——《直播销售》“课堂革命”典型案例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6BE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闽西职业技术学院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6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谢聪敏、蓝思华、李  静</w:t>
            </w:r>
          </w:p>
        </w:tc>
      </w:tr>
      <w:tr w14:paraId="4705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AA4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69</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301E1C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DD0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培根铸魂，以体育人：基于“三维一体”的公共体育课程教学模式的改革创新与实践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65B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泉州工艺美术职业学院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E17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林文贤、林跃忠、连胜瀚</w:t>
            </w:r>
          </w:p>
        </w:tc>
      </w:tr>
      <w:tr w14:paraId="30E6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AC5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70</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D7F7DC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F8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医学院校理虚实一体化教学模式改革实践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31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泉州医学高等专科学校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30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张玉珊、卓碧玲、王敏杰</w:t>
            </w:r>
          </w:p>
        </w:tc>
      </w:tr>
      <w:tr w14:paraId="5AE3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DFC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71</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911901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074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“岗证赛创”四维驱动 虚实-产教协同育人——“BIM技术应用”课程建设与创新应用实践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910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泉州职业技术大学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43F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陈培源、林萍云、周咸暄</w:t>
            </w:r>
          </w:p>
        </w:tc>
      </w:tr>
      <w:tr w14:paraId="56F1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4BD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CA7297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FB6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“三阶联动、五育五化”的《BIM综合管理应用》课程改革与实践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2E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三明医学科技职业学院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07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肖慧娟、潘文君、张旻</w:t>
            </w:r>
          </w:p>
        </w:tc>
      </w:tr>
      <w:tr w14:paraId="55F2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CF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2E546A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59F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数智赋能 融合创新：厦门城市职业学院数智教学新生态构建与实践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A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厦门城市职业学院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847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戴力芳、江磊、魏倩倩</w:t>
            </w:r>
          </w:p>
        </w:tc>
      </w:tr>
      <w:tr w14:paraId="032F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70A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74</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EDECA9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898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“三师三结合双提升，五步三环三递进”课程思政育人模式创新实践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ADB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厦门华天涉外职业技术学院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65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林媛媛、蓝荣东、黄吉聪</w:t>
            </w:r>
          </w:p>
        </w:tc>
      </w:tr>
      <w:tr w14:paraId="7C1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8F2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011EE4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DE7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“岗课赛证”深度融合的《导游服务》课程改革与实践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9B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厦门南洋职业学院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8D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徐惠烨</w:t>
            </w:r>
          </w:p>
        </w:tc>
      </w:tr>
      <w:tr w14:paraId="6ABD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762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119B25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3FB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“岗课赛证”四维融通驱动的职业教育课程体系创新--厦门兴才学院数智康养服务专业群改革案例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89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厦门兴才职业技术学院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073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王纳共、何毅萍、吴玉成</w:t>
            </w:r>
          </w:p>
        </w:tc>
      </w:tr>
      <w:tr w14:paraId="6BCB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26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B36DC1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42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“产业引领•数智融通”的中药学专业课程体系建设与实践探索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3C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漳州卫生职业学院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351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王琼珺、王小平、刘舜慧</w:t>
            </w:r>
          </w:p>
        </w:tc>
      </w:tr>
      <w:tr w14:paraId="5FDD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E5E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78</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EC127B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860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双链贯穿•三阶递进：产教融合视域下《废水治理技术》课程改革实践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A78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10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郑璐嘉、陈艺敏、郑小贤</w:t>
            </w:r>
          </w:p>
        </w:tc>
      </w:tr>
      <w:tr w14:paraId="77FD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AD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79</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70952E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95A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动态知识库+全场景赋能：职业院校《人像摄影》数字教材改革的创新实践与范式输出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9C8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泉州华光职业学院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99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曹博、黄春意、孔琪</w:t>
            </w:r>
          </w:p>
        </w:tc>
      </w:tr>
      <w:tr w14:paraId="2211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D31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80</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4021BD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F0B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“三引擎·宽通道”驱动“双师型”教师持续自我发展三种能力</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BBF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福建电力职业技术学院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1D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王普专、林助兴、吴饰斐</w:t>
            </w:r>
          </w:p>
        </w:tc>
      </w:tr>
      <w:tr w14:paraId="6791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847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81</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B440DA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A8F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“双向互促 三师并育 四维联动” 打造高职农类强师队伍</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CAC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福建农业职业技术学院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34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林燕芳、王会全、林立忠</w:t>
            </w:r>
          </w:p>
        </w:tc>
      </w:tr>
      <w:tr w14:paraId="46EB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B5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82</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315B05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6F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“思政引领、双元协同、分层锻造”助力教师教学创新团队建设——新时代护理专业“双师型”教师培养体系的探索实践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22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福建卫生职业技术学院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FB5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龚海蓉、洪霞、郑翠红</w:t>
            </w:r>
          </w:p>
        </w:tc>
      </w:tr>
      <w:tr w14:paraId="07D2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388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83</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B00F4A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A7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名师引领·师德为先·五轴联动</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打造高水平结构化教师教学创新团队</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E08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福建信息职业技术学院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BBD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胡锦丽、陈诗淼、陈琳</w:t>
            </w:r>
          </w:p>
        </w:tc>
      </w:tr>
      <w:tr w14:paraId="3B45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BBA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84</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136F95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82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中澳携手、校企联动、专兼协同，打造“双语双师型”国际化教师队伍</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0AD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福州墨尔本理工职业学院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EA4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石广骁、陈琳、Mark William Favetta</w:t>
            </w:r>
          </w:p>
        </w:tc>
      </w:tr>
      <w:tr w14:paraId="026F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346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85</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3391AD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2F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多维矩阵模式下高校教师发展支持服务体系建设与实践探索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88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漳州卫生职业学院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52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林艳君、张红梅、吴丽萍</w:t>
            </w:r>
          </w:p>
        </w:tc>
      </w:tr>
      <w:tr w14:paraId="1A8C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17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86</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670DC3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14F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构建“一平台、双主体、三强化、四共享”全员育人的实习管理模式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D2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福建生物工程职业技术学院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CD3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陈晓英、程伟青、何文胜</w:t>
            </w:r>
          </w:p>
        </w:tc>
      </w:tr>
      <w:tr w14:paraId="048C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A9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87</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A9EEED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F23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国际酒店人才数智化培养创新实践——基于虚拟仿真实训基地的产教融合探索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A7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福州墨尔本理工职业学院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6F7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江景峰</w:t>
            </w:r>
          </w:p>
        </w:tc>
      </w:tr>
      <w:tr w14:paraId="517E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0C9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88</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CD151B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2C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‌产教融合实践赋能服装新型工艺——黎明职业大学无缝贴合技术产教融合实践中心实践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806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黎明职业大学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123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吕明旭、曾安然、郑晓敏</w:t>
            </w:r>
          </w:p>
        </w:tc>
      </w:tr>
      <w:tr w14:paraId="17D6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847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3E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B59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校行企“333”合作模式下医学虚拟仿真实训基地建设与实践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E9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泉州医学高等专科学校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EF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彭金、杨士来、李辉</w:t>
            </w:r>
          </w:p>
        </w:tc>
      </w:tr>
      <w:tr w14:paraId="02BC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B44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B6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B3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数字赋能·安全护航：高职院校数字化实习管理的创新与实践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D5A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厦门兴才职业技术学院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83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彭山雨、赵琪、林丽琴</w:t>
            </w:r>
          </w:p>
        </w:tc>
      </w:tr>
      <w:tr w14:paraId="0A6C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6B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6E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8C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政校行企“七共一检”，打造“一系统、四递进、五中心”智能制造产教融合数字化实践基地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A04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2F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林娜、林海涨、林森泉</w:t>
            </w:r>
          </w:p>
        </w:tc>
      </w:tr>
      <w:tr w14:paraId="3135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368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7C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国际交流与合作</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19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“五位一体引导，校院合作共育”——中医适宜技术“职教出海”实践案例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05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福建卫生职业技术学院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4F9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郑可男、陈铭</w:t>
            </w:r>
          </w:p>
        </w:tc>
      </w:tr>
      <w:tr w14:paraId="386E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E08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661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国际交流与合作</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EC0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聚势赋能 谱写艺术职业教育高水平开放办学崭新篇章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D3C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福建艺术职业学院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BE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廖政林、涂苗</w:t>
            </w:r>
          </w:p>
        </w:tc>
      </w:tr>
      <w:tr w14:paraId="0A51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F6C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23C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国际交流与合作</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FC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专业支撑 语技融合 机制创新——校侨企共育海外本土技能人才</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78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黎明职业大学</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16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柯爱茹、黄志清、林洋</w:t>
            </w:r>
          </w:p>
        </w:tc>
      </w:tr>
      <w:tr w14:paraId="69A3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82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140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96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多元协同、一校一策、精准提质——助力中等职业教育发展服务福建乡村振兴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123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福建船政交通职业学院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6E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游佩文、叶陈勇</w:t>
            </w:r>
          </w:p>
        </w:tc>
      </w:tr>
      <w:tr w14:paraId="15B7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09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3E8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BDF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赋能“万村女性” 助力乡村体育振兴的创新实践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306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福建体育职业技术学院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B8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黄贤文、余海霞、张涛</w:t>
            </w:r>
          </w:p>
        </w:tc>
      </w:tr>
      <w:tr w14:paraId="2427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B7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9E4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15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产教融合驱动乡村文旅升级</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福建信息职院服务乡村振兴的人才培养与产业协同典型经验</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E6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福建信息职业技术学院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D41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李心、朱群、张俊</w:t>
            </w:r>
          </w:p>
        </w:tc>
      </w:tr>
      <w:tr w14:paraId="71B0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B38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B2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1D2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职业教育赋能乡村振兴的创新实践——福建艺术职业学院“三维五链”服务乡建模式探索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981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福建艺术职业学院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EF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张建华、林蕴臻、周帆扬</w:t>
            </w:r>
          </w:p>
        </w:tc>
      </w:tr>
      <w:tr w14:paraId="5B0B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2A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FD9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5AA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泉州纺织服装职业学院服务乡村振兴典型案例——以石狮市服装产业助力乡村发展实践为例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1CB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泉州纺织服装职业学院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9A8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单昊</w:t>
            </w:r>
          </w:p>
        </w:tc>
      </w:tr>
      <w:tr w14:paraId="387E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30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B2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BCB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深化产教融合，助力乡村振兴—海丝新农潮：小小新农人养成记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75A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厦门南洋职业学院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ED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林莉、黄澄、郑苏</w:t>
            </w:r>
          </w:p>
        </w:tc>
      </w:tr>
      <w:tr w14:paraId="1F24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C3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6B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B8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校村结对助力东辉村乡村振兴的实践探索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8C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厦门软件职业技术学院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C0A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景宏磊、黄丽琼、方建发</w:t>
            </w:r>
          </w:p>
        </w:tc>
      </w:tr>
      <w:tr w14:paraId="2E8E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8ED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6A8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00B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科技帮扶续写闽宁情缘 药材种植助推乡村振兴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19C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漳州卫生职业学院</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390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李珍</w:t>
            </w:r>
          </w:p>
        </w:tc>
      </w:tr>
      <w:tr w14:paraId="19CD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BB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B4C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933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“多元汇聚、五维育人”创新育人机制探索与实践——以福建经贸学校“思政+”模式为例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30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福建经贸学校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BCD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周芳芳、连翔、邢丽珍</w:t>
            </w:r>
          </w:p>
        </w:tc>
      </w:tr>
      <w:tr w14:paraId="3BAD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E47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16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047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党建领航 多元聚合 一体贯通构建“345 ”三全育人体系的实践探索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957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福建理工学校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F7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曾耀华、李志群</w:t>
            </w:r>
          </w:p>
        </w:tc>
      </w:tr>
      <w:tr w14:paraId="0A1F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2FD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CA1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E2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五色赋能浸润匠心培育·三全育人绽放闽韵华光</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C7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福建商贸学校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A6F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林亭、曾华斌、王舒雁</w:t>
            </w:r>
          </w:p>
        </w:tc>
      </w:tr>
      <w:tr w14:paraId="28AE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7B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5B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E46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“一核五径·三全贯通”：新时代闽东精神引领中职育人模式重构——基于闽东地区职业教育在地化改革的实践探索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D3D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福建省福安职业技术学校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B48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钟声</w:t>
            </w:r>
          </w:p>
        </w:tc>
      </w:tr>
      <w:tr w14:paraId="0B59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CE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974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6AE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利用地域资源探索“设计+” 地方文化育人模式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B31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福建省福州文教职业中专学校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F15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郑东舟、林秀萍、赵旖旎</w:t>
            </w:r>
          </w:p>
        </w:tc>
      </w:tr>
      <w:tr w14:paraId="7A6E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9CF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9E4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439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打造“侨匠红”精神内核，以体系建设赋能高质量育人——福建省龙岩华侨职业中专学校构建党建引领“1135”育人新模式典型案例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4A8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福建省龙岩华侨职业中专学校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C25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马锦、赖举宏、曾帆</w:t>
            </w:r>
          </w:p>
        </w:tc>
      </w:tr>
      <w:tr w14:paraId="37D0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41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AD2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A54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立育人根本 　创“三全”特色－－南安职专“三全育人118机制”典型做法</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FC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福建省南安职业中专学校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45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王文朴、梁海金、李文玲</w:t>
            </w:r>
          </w:p>
        </w:tc>
      </w:tr>
      <w:tr w14:paraId="11F3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4F2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80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436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红色沃土育英才  三全育人谱新篇--“五维融合”育人模式创新实践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0F5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福建省三明工贸学校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97A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张能、宁应莲、肖青华</w:t>
            </w:r>
          </w:p>
        </w:tc>
      </w:tr>
      <w:tr w14:paraId="2EAC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E1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81C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E8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雁影耘读间，三全绘新篇 三明农校“335”劳动育人体系探索实践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EE2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福建省三明市农业学校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52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陈文优、徐加贵、林惠</w:t>
            </w:r>
          </w:p>
        </w:tc>
      </w:tr>
      <w:tr w14:paraId="733B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247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36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84F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构建德技双修育人新生态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B12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福州机电工程职业技术学校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0DD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边茜茜、黄婷婷</w:t>
            </w:r>
          </w:p>
        </w:tc>
      </w:tr>
      <w:tr w14:paraId="0835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AB4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36F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6F7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全员·全域·全链：校园酒店式劳动教育实训的三全育人生态重构</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51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厦门工商旅游学校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941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林佳福、章正荣、马荣村</w:t>
            </w:r>
          </w:p>
        </w:tc>
      </w:tr>
      <w:tr w14:paraId="6F49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B0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A19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三全育人</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5F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集文化之美 研百工之学</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56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厦门市集美职业技术学校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6AF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杜志忠、林进辉、陈宝华</w:t>
            </w:r>
          </w:p>
        </w:tc>
      </w:tr>
      <w:tr w14:paraId="2D54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27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BFF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C4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“237”党建机制强化中职学校党的领导</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2B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福建省安溪华侨职业中专学校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D0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许志勇、廖志毅</w:t>
            </w:r>
          </w:p>
        </w:tc>
      </w:tr>
      <w:tr w14:paraId="2FC1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5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99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5E5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华侨精神与苏区精神融合赋能职业教育——福建省龙岩华侨职业中专学校治理创新实践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81D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福建省龙岩华侨职业中专学校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0B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赖永贵、罗文彪</w:t>
            </w:r>
          </w:p>
        </w:tc>
      </w:tr>
      <w:tr w14:paraId="410E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DC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22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院校治理</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62A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智慧赋能、数据驱动——构建现代化院校治理体系</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595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福建省上杭职业中专学校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15D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林庆鑫、傅松祥</w:t>
            </w:r>
          </w:p>
        </w:tc>
      </w:tr>
      <w:tr w14:paraId="4D71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A65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2B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03E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校企“五同育人”,打造“一体五维、三阶递进、五共五融”工匠学院模式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D6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福建技术师范学院附属龙华职业技术学校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572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谢强忠、郑孝宁</w:t>
            </w:r>
          </w:p>
        </w:tc>
      </w:tr>
      <w:tr w14:paraId="1FA9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18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BF3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99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校企合作共建汽车贴膜校内生产实训基地 ——福建经贸学校产教融合实践中心建设典型案例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F8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福建经贸学校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759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叶小晨、吴抒萍</w:t>
            </w:r>
          </w:p>
        </w:tc>
      </w:tr>
      <w:tr w14:paraId="6F51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380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EAD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261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四维 三真 双环：中职林业生产技术专业产教融合赋能生态创新与实践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2A1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福建三明林业学校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B8B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魏钰倩、张龙辉、赖嘉俊</w:t>
            </w:r>
          </w:p>
        </w:tc>
      </w:tr>
      <w:tr w14:paraId="3E9B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7D0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22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098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双擎驱动·五位一体·五维赋能——县域职校技术技能创新服务平台的创新实践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148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福建省南靖第一职业技术学校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E0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张广学、肖福章、杨健</w:t>
            </w:r>
          </w:p>
        </w:tc>
      </w:tr>
      <w:tr w14:paraId="3DFC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8EC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BE0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756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“四链融合 双向赋能”：泉州华侨职业中专学校产教融合创新路</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16B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福建省泉州华侨职业中专学校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F4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黄达生、张扬</w:t>
            </w:r>
          </w:p>
        </w:tc>
      </w:tr>
      <w:tr w14:paraId="5034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ADF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A5D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86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文化孕育·实境赋能·训创结合--产教融合视域下非遗电商人才培养创新实践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BDC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福州商贸职业中专学校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1E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何伙珍、蒋舒凡、陈宗英</w:t>
            </w:r>
          </w:p>
        </w:tc>
      </w:tr>
      <w:tr w14:paraId="107A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50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09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6F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标准引入·资源共建·人才共育——闽台电子专业TEMI认证体系与模块化教学协同创新实践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100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集美工业学校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28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赵宇明、魏克慧、庄明凤</w:t>
            </w:r>
          </w:p>
        </w:tc>
      </w:tr>
      <w:tr w14:paraId="1D71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F1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3E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5111">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基于市域产教联合体的“三优四融”产教融合模式创新与实践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0A6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晋江市晋兴职业中专学校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CA8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卢云真、罗招芳、钟建业</w:t>
            </w:r>
          </w:p>
        </w:tc>
      </w:tr>
      <w:tr w14:paraId="4EAF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A9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9C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B53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三位一体</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产教协同视阈下茶旅复合型人才培养模式构建</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B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武夷山旅游职业中专学校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6BB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吴应辉、林孝明、魏建军</w:t>
            </w:r>
          </w:p>
        </w:tc>
      </w:tr>
      <w:tr w14:paraId="5298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732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A4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8F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四链协同，五维融通：电子商务专业群数字化升级与改造</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60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福建工贸学校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88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王玲、刘志腾、张媛</w:t>
            </w:r>
          </w:p>
        </w:tc>
      </w:tr>
      <w:tr w14:paraId="2ACF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53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6F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A1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产教融合赋能双高专业群建设的实践创新与路径研究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A12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福建省福州旅游职业中专学校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337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尤佳、江丽容、杨松</w:t>
            </w:r>
          </w:p>
        </w:tc>
      </w:tr>
      <w:tr w14:paraId="2880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D0F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15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F54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“双协同、三融合、多维评价”船舶焊接人才中高职贯通培养的路径探索与实践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51D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福建省龙海职业技术学校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882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陈秀萍、林艺华、戴腾勇</w:t>
            </w:r>
          </w:p>
        </w:tc>
      </w:tr>
      <w:tr w14:paraId="4EB2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F79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745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2A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三能进阶·双元赋能：装备制造类“3+2”中高职协同育人模式创新与区域产业对接实践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0A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福建省湄洲湾职业技术学校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6A5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林新池、林燕清、郭燕彬</w:t>
            </w:r>
          </w:p>
        </w:tc>
      </w:tr>
      <w:tr w14:paraId="4B41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22C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02F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89B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《服装设计与工艺》专业服务出海企业的“莆田模式”创新实践-基于“融通式”复合型人才培养</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0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福建省莆田职业技术学校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806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杨俊明、陈美德、许明敏</w:t>
            </w:r>
          </w:p>
        </w:tc>
      </w:tr>
      <w:tr w14:paraId="5710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692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B37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8FC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市域联合赋能・晋江产业导向——中本贯通电商人才培养模式创新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69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晋江市晋兴职业中专学校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482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钟卫敏、刘长林、许茵茵</w:t>
            </w:r>
          </w:p>
        </w:tc>
      </w:tr>
      <w:tr w14:paraId="30B0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1D7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E5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B3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世遗视阈下数智赋能中职专业群升级的创新实践-"塔式"专业群建设典型案例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F5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泉州市工商旅游职业中专学校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BB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陈加志、骆志忠、王鹏飞</w:t>
            </w:r>
          </w:p>
        </w:tc>
      </w:tr>
      <w:tr w14:paraId="3FA5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CE3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55D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专业建设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168">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融合理念下“四共四实”培养数字商务工匠的创新实践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65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厦门信息学校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54B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吴红英、王蜜宫、邹木英</w:t>
            </w:r>
          </w:p>
        </w:tc>
      </w:tr>
      <w:tr w14:paraId="05BE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7E4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DD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8D85">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三真引领 一体三化：中职思政课程教学改革创新实践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73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B7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黄晓丽、廖跃林、宋业繄</w:t>
            </w:r>
          </w:p>
        </w:tc>
      </w:tr>
      <w:tr w14:paraId="6D8D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C7B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216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761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教育生态视域下“两线三阶八步五链”混合式教学模式的探索与实践——以中职会计基础课程为例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24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福建经济学校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4CE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罗德兴、詹朝阳、岑晓娟</w:t>
            </w:r>
          </w:p>
        </w:tc>
      </w:tr>
      <w:tr w14:paraId="462B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562">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FC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609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数智驱动 专业融通 中职数学教学改革新范式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E7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福建省湄洲湾职业技术学校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94E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林秋莲、黄家胜、欧萍萍</w:t>
            </w:r>
          </w:p>
        </w:tc>
      </w:tr>
      <w:tr w14:paraId="5FF0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D1C6">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14B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14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AI+课堂：信息技术课程教学改革新路径—机器人支持的“任务驱动·分层实训”模式探索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026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福建省漳浦职业技术学校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EB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石艺玲、戴智勇、陈向智</w:t>
            </w:r>
          </w:p>
        </w:tc>
      </w:tr>
      <w:tr w14:paraId="450D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04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92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2CB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基于企业任务工作流程的“6A”教学模式的建构与实践——以《微生物与免疫学》课堂革命为例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5B9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福建省柘荣职业技术学校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C44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袁丽峰、游良铃、叶金荣</w:t>
            </w:r>
          </w:p>
        </w:tc>
      </w:tr>
      <w:tr w14:paraId="394A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0A9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24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59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《数字影音编辑与合成》课堂革命典型案例 ----“五环九步”模式改革的探索与实践研究</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1ED">
            <w:pPr>
              <w:spacing w:beforeLines="0" w:afterLines="0" w:line="24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古田职业中专学校</w:t>
            </w:r>
          </w:p>
          <w:p w14:paraId="45C4F5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福建省霞浦职业中专学校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9B6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陈柳斌、王阿仙</w:t>
            </w:r>
          </w:p>
        </w:tc>
      </w:tr>
      <w:tr w14:paraId="17BC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CD2D">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73E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4DC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基于“四链驱动”议题式教学的中职思想政治课综合改革——以《心理健康与职业生涯》为例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93B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厦门工商旅游学校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DF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陈美璇、夏露、王超</w:t>
            </w:r>
          </w:p>
        </w:tc>
      </w:tr>
      <w:tr w14:paraId="2871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533A">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FC9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课程改革</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FC0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智能技术重构职业教育课堂新生态</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69C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漳州高新职业技术学校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60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王俣喆、舒意、严小云</w:t>
            </w:r>
          </w:p>
        </w:tc>
      </w:tr>
      <w:tr w14:paraId="5443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85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4F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74E">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“123”模式新形态教材建设的创新实践典型案例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6D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福建经济学校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5F1">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陈春华、刘挺</w:t>
            </w:r>
          </w:p>
        </w:tc>
      </w:tr>
      <w:tr w14:paraId="56D3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72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74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D64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能力本位 产教融合 中职新形态教材建设实践——以会计事务专业教材建设为例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731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福建商贸学校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CD3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兰享华、黄登龙、陈清珠</w:t>
            </w:r>
          </w:p>
        </w:tc>
      </w:tr>
      <w:tr w14:paraId="0421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D3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82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853">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物流商贸专业群新形态一体化产教融合教材建设与应用</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BDB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福建省晋江职业中专学校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2F3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贾铁刚、卓茂荣、张惠琴</w:t>
            </w:r>
          </w:p>
        </w:tc>
      </w:tr>
      <w:tr w14:paraId="70F4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2D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ACE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A0D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“岗课赛证”融通：数控编程与操作活页式教材开发与实践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35A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福建省莆田华侨职业中专学校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44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李思颖</w:t>
            </w:r>
          </w:p>
        </w:tc>
      </w:tr>
      <w:tr w14:paraId="6791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89C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0AA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48E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分层递进式教材建设创新与实践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E6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集美工业学校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B4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刘炎火、林毓馨、苏恺昱</w:t>
            </w:r>
          </w:p>
        </w:tc>
      </w:tr>
      <w:tr w14:paraId="09B7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EB0C">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FE0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教材建设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1DD4">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“双环迭代、三教同频、四维联动”职业教育教材开发模式探索与创新</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6F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厦门信息学校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343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黄梅香</w:t>
            </w:r>
          </w:p>
        </w:tc>
      </w:tr>
      <w:tr w14:paraId="7452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E6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C59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FB8D">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三维进阶强师能·四链融合育匠才——福建工贸学校“双师型”教师队伍建设典型案例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044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福建工贸学校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A02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林睿晶、朱敦玮、郑依琳</w:t>
            </w:r>
          </w:p>
        </w:tc>
      </w:tr>
      <w:tr w14:paraId="5B3D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4D6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C6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356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“铸魂赋能 四阶四驱”师培体系创新实践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47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05B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徐锡光、洪紫如、张秋兰</w:t>
            </w:r>
          </w:p>
        </w:tc>
      </w:tr>
      <w:tr w14:paraId="33B0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8CF">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E5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7366">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三维赋能 两链联动 教赛一体：新时代中职建筑工匠之师培养的改革创新与实践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497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福建省福州建筑工程职业中专学校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88F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陈希、赵崇晖、杨红武</w:t>
            </w:r>
          </w:p>
        </w:tc>
      </w:tr>
      <w:tr w14:paraId="02A9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3DB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F96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383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“四维协同·五制联动”中职教师队伍建设创新实践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E22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福建省惠安开成职业中专学校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B27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林辉忠、曾碧玲、曾琦涵</w:t>
            </w:r>
          </w:p>
        </w:tc>
      </w:tr>
      <w:tr w14:paraId="2BD9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F0F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E64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4D4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标准引领、岗研协同、双轨育人：中职学校电子商务专业“双师型”教师培养模式实践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D76E">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福建省泉州华侨职业中专学校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22E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张妮妮、易耀苹</w:t>
            </w:r>
          </w:p>
        </w:tc>
      </w:tr>
      <w:tr w14:paraId="732F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7298">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EC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7B27">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“三维赋能·双轮驱动”县域中职“双师型”教师培养的协同生态构建——乡村振兴战略下福建山区产教融合的创新实践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66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福建省上杭职业中专学校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82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林剑云、李静静</w:t>
            </w:r>
          </w:p>
        </w:tc>
      </w:tr>
      <w:tr w14:paraId="3B60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8930">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91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教师队伍</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8CB">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嘉庚精神培根铸魂  “一核三维四融五循环”培育良师</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09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集美工业学校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8866">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赵丽萍、黄晓锋、陈晓君</w:t>
            </w:r>
          </w:p>
        </w:tc>
      </w:tr>
      <w:tr w14:paraId="272B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D733">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E1A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A3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数智赋能虚实协同，构建制造类实训基地新生态——以福建工业学校智能制造虚拟仿真实训基地建设为例</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CC4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福建工业学校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622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陈婷、刘钟翔、黄吓珠</w:t>
            </w:r>
          </w:p>
        </w:tc>
      </w:tr>
      <w:tr w14:paraId="51F3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1EE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E73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0AE0">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福建理工学校产教融合实训基地“三引三融四</w:t>
            </w:r>
            <w:r>
              <w:rPr>
                <w:rFonts w:hint="default" w:ascii="Times New Roman" w:hAnsi="Times New Roman" w:eastAsia="仿宋_GB2312" w:cs="Times New Roman"/>
                <w:color w:val="000000"/>
                <w:sz w:val="24"/>
                <w:szCs w:val="24"/>
                <w:lang w:val="en-US" w:eastAsia="zh-CN"/>
              </w:rPr>
              <w:t>培</w:t>
            </w:r>
            <w:r>
              <w:rPr>
                <w:rFonts w:hint="default" w:ascii="Times New Roman" w:hAnsi="Times New Roman" w:eastAsia="仿宋_GB2312" w:cs="Times New Roman"/>
                <w:color w:val="000000"/>
                <w:sz w:val="24"/>
                <w:szCs w:val="24"/>
              </w:rPr>
              <w:t>”育人模式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2173">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福建理工学校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48C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魏日成、王明、姚明奇</w:t>
            </w:r>
          </w:p>
        </w:tc>
      </w:tr>
      <w:tr w14:paraId="6D63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FC8B">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ED6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实训基地建设</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C5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四链融合育新匠 数字职教促振兴-市域产教融合数字化转型的“莆田路径”</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A3A">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福建省莆田华侨职业中专学校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58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姚姗姗，郑蕾，徐梦雅</w:t>
            </w:r>
          </w:p>
        </w:tc>
      </w:tr>
      <w:tr w14:paraId="1FE3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6891">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936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国际交流与合作</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4D79">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发挥校企侨优势，共建海丝学院  助力职教出海，服务“一带一路”建设</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3C95">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泉州双喜科技学校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B4D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杨培峰</w:t>
            </w:r>
          </w:p>
        </w:tc>
      </w:tr>
      <w:tr w14:paraId="7B77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1624">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6B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EE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“三级三类三体系”职业林农培育赋能乡村振兴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6F7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福建三明林业学校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A2A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赖晓红、林峰铭、鄢传远</w:t>
            </w:r>
          </w:p>
        </w:tc>
      </w:tr>
      <w:tr w14:paraId="48E8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DB25">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394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3A4C">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校企“四维共长”筑育训强链、促乡村振兴</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17C">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福建省安溪华侨职业中专学校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77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张伟杰、苏世海、王晓生</w:t>
            </w:r>
          </w:p>
        </w:tc>
      </w:tr>
      <w:tr w14:paraId="6204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57A9">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349">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9D3A">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汽修专业的“凿空”之路——龙岩华侨职业中专学校引领闽疆两校跨越时空的深层交流与合作发展新模式</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708">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福建省龙岩华侨职业中专学校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4E6F">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朱育平、关荔文</w:t>
            </w:r>
          </w:p>
        </w:tc>
      </w:tr>
      <w:tr w14:paraId="161D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D17">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0FC2">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E2DF">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基于“RIC 乡村振兴服务模式”的实践探索</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972B">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福建省三明市农业学校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3E7">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陈桂仙</w:t>
            </w:r>
          </w:p>
        </w:tc>
      </w:tr>
      <w:tr w14:paraId="5D42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A6E">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A50">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服务乡村振兴</w:t>
            </w:r>
          </w:p>
        </w:tc>
        <w:tc>
          <w:tcPr>
            <w:tcW w:w="4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742">
            <w:pPr>
              <w:spacing w:beforeLines="0" w:afterLines="0" w:line="240" w:lineRule="auto"/>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“一体、三同、四向”中职护理专业群服务健康乡村建设的创新模式与实践</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AD44">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厦门市同安职业技术学校</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47CD">
            <w:pPr>
              <w:spacing w:beforeLines="0" w:afterLines="0" w:line="24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吕良图、颜伟警、苏碧玲</w:t>
            </w:r>
          </w:p>
        </w:tc>
      </w:tr>
    </w:tbl>
    <w:p w14:paraId="3F6EC0A3">
      <w:pPr>
        <w:rPr>
          <w:rFonts w:hint="eastAsia"/>
        </w:rPr>
      </w:pPr>
    </w:p>
    <w:sectPr>
      <w:pgSz w:w="11906" w:h="16838"/>
      <w:pgMar w:top="1134" w:right="1800" w:bottom="1134"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A9D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C36B">
                          <w:pPr>
                            <w:pStyle w:val="7"/>
                            <w:rPr>
                              <w:rFonts w:hint="default" w:ascii="Times New Roman" w:hAnsi="Times New Roman"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FC36B">
                    <w:pPr>
                      <w:pStyle w:val="7"/>
                      <w:rPr>
                        <w:rFonts w:hint="default" w:ascii="Times New Roman" w:hAnsi="Times New Roman"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MmJmMWVhYzY3OGM4OTY1MWJiODFiMzhlOGU0NmIifQ=="/>
    <w:docVar w:name="KSO_WPS_MARK_KEY" w:val="1dd38c2b-5201-44ef-8a07-de34cebcf6b0"/>
  </w:docVars>
  <w:rsids>
    <w:rsidRoot w:val="00172A27"/>
    <w:rsid w:val="021A7A6C"/>
    <w:rsid w:val="038F33AD"/>
    <w:rsid w:val="03F3600F"/>
    <w:rsid w:val="050D5F92"/>
    <w:rsid w:val="062A4DD6"/>
    <w:rsid w:val="08E9533F"/>
    <w:rsid w:val="0B576C05"/>
    <w:rsid w:val="0B652BAA"/>
    <w:rsid w:val="108C0AC5"/>
    <w:rsid w:val="1122193F"/>
    <w:rsid w:val="114B3AD9"/>
    <w:rsid w:val="16E45317"/>
    <w:rsid w:val="18C65D0B"/>
    <w:rsid w:val="19E86FD9"/>
    <w:rsid w:val="1A5E1127"/>
    <w:rsid w:val="1A6173E0"/>
    <w:rsid w:val="1BDE538A"/>
    <w:rsid w:val="1BE85270"/>
    <w:rsid w:val="1C8433C0"/>
    <w:rsid w:val="1D064F7A"/>
    <w:rsid w:val="21273A84"/>
    <w:rsid w:val="22316B72"/>
    <w:rsid w:val="22EE45D2"/>
    <w:rsid w:val="23F87E03"/>
    <w:rsid w:val="26D81BEC"/>
    <w:rsid w:val="2756316B"/>
    <w:rsid w:val="28977ECA"/>
    <w:rsid w:val="295C6050"/>
    <w:rsid w:val="29CA0E1A"/>
    <w:rsid w:val="2AA076BC"/>
    <w:rsid w:val="2B243DEB"/>
    <w:rsid w:val="2BD954F5"/>
    <w:rsid w:val="309D6138"/>
    <w:rsid w:val="33226CA7"/>
    <w:rsid w:val="33542A8B"/>
    <w:rsid w:val="35E653B2"/>
    <w:rsid w:val="367E4713"/>
    <w:rsid w:val="380B305E"/>
    <w:rsid w:val="3A5245EB"/>
    <w:rsid w:val="3AC974EB"/>
    <w:rsid w:val="3B240E7B"/>
    <w:rsid w:val="3B542DF7"/>
    <w:rsid w:val="3C6847AB"/>
    <w:rsid w:val="40433317"/>
    <w:rsid w:val="416F7DE1"/>
    <w:rsid w:val="419E4A45"/>
    <w:rsid w:val="42E975E6"/>
    <w:rsid w:val="43E40E68"/>
    <w:rsid w:val="444E3F5B"/>
    <w:rsid w:val="44970086"/>
    <w:rsid w:val="457C4EEB"/>
    <w:rsid w:val="49616427"/>
    <w:rsid w:val="4A044B19"/>
    <w:rsid w:val="4AE75F21"/>
    <w:rsid w:val="4BC55C12"/>
    <w:rsid w:val="4E054A98"/>
    <w:rsid w:val="4E076936"/>
    <w:rsid w:val="4E9162D7"/>
    <w:rsid w:val="50412D5D"/>
    <w:rsid w:val="51F71F60"/>
    <w:rsid w:val="531A0B26"/>
    <w:rsid w:val="54496473"/>
    <w:rsid w:val="54DB43B3"/>
    <w:rsid w:val="55E00DC1"/>
    <w:rsid w:val="560E351A"/>
    <w:rsid w:val="5616504A"/>
    <w:rsid w:val="59392F4A"/>
    <w:rsid w:val="59FC2473"/>
    <w:rsid w:val="5A1E37CF"/>
    <w:rsid w:val="5B15712B"/>
    <w:rsid w:val="5EC36560"/>
    <w:rsid w:val="5EDF28FA"/>
    <w:rsid w:val="5EED4D3D"/>
    <w:rsid w:val="5F4F14E3"/>
    <w:rsid w:val="614017DF"/>
    <w:rsid w:val="63641761"/>
    <w:rsid w:val="65D70824"/>
    <w:rsid w:val="68357C9F"/>
    <w:rsid w:val="6AC24448"/>
    <w:rsid w:val="702C44E8"/>
    <w:rsid w:val="705D472E"/>
    <w:rsid w:val="71F33EB2"/>
    <w:rsid w:val="7310073A"/>
    <w:rsid w:val="738C6AE2"/>
    <w:rsid w:val="73BC1234"/>
    <w:rsid w:val="788161BA"/>
    <w:rsid w:val="7B8366BD"/>
    <w:rsid w:val="7CA25707"/>
    <w:rsid w:val="7D396A40"/>
    <w:rsid w:val="7D57378D"/>
    <w:rsid w:val="7D8B5BAA"/>
    <w:rsid w:val="7DA42AF8"/>
    <w:rsid w:val="7FB1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_GB231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jc w:val="left"/>
    </w:pPr>
    <w:rPr>
      <w:rFonts w:ascii="Times New Roman" w:hAnsi="Times New Roman" w:eastAsia="仿宋_GB2312" w:cstheme="minorBidi"/>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ascii="Times New Roman" w:hAnsi="Times New Roman" w:eastAsia="黑体"/>
      <w:sz w:val="24"/>
    </w:rPr>
  </w:style>
  <w:style w:type="paragraph" w:styleId="10">
    <w:name w:val="toc 2"/>
    <w:basedOn w:val="1"/>
    <w:next w:val="1"/>
    <w:qFormat/>
    <w:uiPriority w:val="0"/>
    <w:pPr>
      <w:ind w:left="420" w:leftChars="200"/>
    </w:pPr>
    <w:rPr>
      <w:rFonts w:ascii="Times New Roman" w:hAnsi="Times New Roman" w:eastAsia="方正楷体_GB2312"/>
      <w:sz w:val="24"/>
    </w:rPr>
  </w:style>
  <w:style w:type="paragraph" w:styleId="11">
    <w:name w:val="Body Text First Indent"/>
    <w:basedOn w:val="6"/>
    <w:unhideWhenUsed/>
    <w:qFormat/>
    <w:uiPriority w:val="99"/>
    <w:pPr>
      <w:ind w:firstLine="420" w:firstLineChars="100"/>
    </w:pPr>
    <w:rPr>
      <w:rFonts w:ascii="Calibri" w:hAnsi="Calibri" w:eastAsia="宋体"/>
      <w:kern w:val="0"/>
      <w:sz w:val="20"/>
      <w:szCs w:val="20"/>
    </w:rPr>
  </w:style>
  <w:style w:type="character" w:styleId="14">
    <w:name w:val="Hyperlink"/>
    <w:basedOn w:val="13"/>
    <w:qFormat/>
    <w:uiPriority w:val="0"/>
    <w:rPr>
      <w:color w:val="0000FF"/>
      <w:u w:val="single"/>
    </w:rPr>
  </w:style>
  <w:style w:type="character" w:customStyle="1" w:styleId="15">
    <w:name w:val="font01"/>
    <w:basedOn w:val="13"/>
    <w:qFormat/>
    <w:uiPriority w:val="0"/>
    <w:rPr>
      <w:rFonts w:hint="eastAsia" w:ascii="仿宋_GB2312" w:eastAsia="仿宋_GB2312" w:cs="仿宋_GB2312"/>
      <w:color w:val="000000"/>
      <w:sz w:val="24"/>
      <w:szCs w:val="24"/>
      <w:u w:val="none"/>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11"/>
    <w:basedOn w:val="13"/>
    <w:qFormat/>
    <w:uiPriority w:val="0"/>
    <w:rPr>
      <w:rFonts w:hint="eastAsia" w:ascii="仿宋_GB2312" w:eastAsia="仿宋_GB2312" w:cs="仿宋_GB2312"/>
      <w:color w:val="000000"/>
      <w:sz w:val="24"/>
      <w:szCs w:val="24"/>
      <w:u w:val="none"/>
    </w:rPr>
  </w:style>
  <w:style w:type="character" w:customStyle="1" w:styleId="18">
    <w:name w:val="font61"/>
    <w:basedOn w:val="13"/>
    <w:qFormat/>
    <w:uiPriority w:val="0"/>
    <w:rPr>
      <w:rFonts w:hint="eastAsia" w:ascii="仿宋_GB2312" w:eastAsia="仿宋_GB2312" w:cs="仿宋_GB2312"/>
      <w:color w:val="000000"/>
      <w:sz w:val="22"/>
      <w:szCs w:val="22"/>
      <w:u w:val="none"/>
    </w:rPr>
  </w:style>
  <w:style w:type="character" w:customStyle="1" w:styleId="19">
    <w:name w:val="font51"/>
    <w:basedOn w:val="13"/>
    <w:qFormat/>
    <w:uiPriority w:val="0"/>
    <w:rPr>
      <w:rFonts w:ascii="Arial" w:hAnsi="Arial" w:cs="Arial"/>
      <w:color w:val="000000"/>
      <w:sz w:val="22"/>
      <w:szCs w:val="22"/>
      <w:u w:val="none"/>
    </w:rPr>
  </w:style>
  <w:style w:type="character" w:customStyle="1" w:styleId="20">
    <w:name w:val="font21"/>
    <w:basedOn w:val="13"/>
    <w:qFormat/>
    <w:uiPriority w:val="0"/>
    <w:rPr>
      <w:rFonts w:hint="eastAsia" w:ascii="仿宋" w:hAnsi="仿宋" w:eastAsia="仿宋" w:cs="仿宋"/>
      <w:color w:val="000000"/>
      <w:sz w:val="22"/>
      <w:szCs w:val="22"/>
      <w:u w:val="none"/>
    </w:rPr>
  </w:style>
  <w:style w:type="character" w:customStyle="1" w:styleId="21">
    <w:name w:val="font41"/>
    <w:basedOn w:val="13"/>
    <w:qFormat/>
    <w:uiPriority w:val="0"/>
    <w:rPr>
      <w:rFonts w:hint="eastAsia" w:ascii="仿宋_GB2312" w:eastAsia="仿宋_GB2312" w:cs="仿宋_GB2312"/>
      <w:color w:val="000000"/>
      <w:sz w:val="22"/>
      <w:szCs w:val="22"/>
      <w:u w:val="none"/>
    </w:rPr>
  </w:style>
  <w:style w:type="character" w:customStyle="1" w:styleId="22">
    <w:name w:val="font71"/>
    <w:basedOn w:val="13"/>
    <w:qFormat/>
    <w:uiPriority w:val="0"/>
    <w:rPr>
      <w:rFonts w:hint="default" w:ascii="Times New Roman" w:hAnsi="Times New Roman" w:cs="Times New Roman"/>
      <w:color w:val="000000"/>
      <w:sz w:val="22"/>
      <w:szCs w:val="22"/>
      <w:u w:val="none"/>
    </w:rPr>
  </w:style>
  <w:style w:type="character" w:customStyle="1" w:styleId="23">
    <w:name w:val="font81"/>
    <w:basedOn w:val="13"/>
    <w:qFormat/>
    <w:uiPriority w:val="0"/>
    <w:rPr>
      <w:rFonts w:hint="eastAsia" w:ascii="宋体" w:hAnsi="宋体" w:eastAsia="宋体" w:cs="宋体"/>
      <w:color w:val="000000"/>
      <w:sz w:val="22"/>
      <w:szCs w:val="22"/>
      <w:u w:val="none"/>
    </w:rPr>
  </w:style>
  <w:style w:type="character" w:customStyle="1" w:styleId="24">
    <w:name w:val="font9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9243</Words>
  <Characters>9600</Characters>
  <Lines>0</Lines>
  <Paragraphs>0</Paragraphs>
  <TotalTime>7</TotalTime>
  <ScaleCrop>false</ScaleCrop>
  <LinksUpToDate>false</LinksUpToDate>
  <CharactersWithSpaces>9712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2021-07-09T01:06:00Z</dcterms:created>
  <dc:creator>lin</dc:creator>
  <cp:lastModifiedBy>水薄荷</cp:lastModifiedBy>
  <cp:lastPrinted>2025-07-23T03:16:00Z</cp:lastPrinted>
  <dcterms:modified xsi:type="dcterms:W3CDTF">2025-07-23T07:59:41Z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5CC25509F9B243668AC6649C3B37BB21_13</vt:lpwstr>
  </property>
  <property fmtid="{D5CDD505-2E9C-101B-9397-08002B2CF9AE}" pid="4" name="KSOTemplateDocerSaveRecord">
    <vt:lpwstr>eyJoZGlkIjoiZjhkNjk0ZTZkZmIxNjQ5NjJhMzIxNTc0OWJmMDJhYzQiLCJ1c2VySWQiOiI3MzE5MzE1MTIifQ==</vt:lpwstr>
  </property>
</Properties>
</file>