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8"/>
        <w:spacing w:line="600" w:lineRule="exact"/>
        <w:ind w:firstLine="0" w:firstLineChars="0"/>
        <w:rPr>
          <w:rFonts w:ascii="黑体" w:hAnsi="黑体" w:eastAsia="黑体" w:cs="黑体"/>
          <w:bCs/>
          <w:szCs w:val="32"/>
        </w:rPr>
      </w:pPr>
      <w:r>
        <w:rPr>
          <w:rFonts w:hint="eastAsia" w:ascii="黑体" w:hAnsi="黑体" w:eastAsia="黑体" w:cs="黑体"/>
          <w:bCs/>
          <w:szCs w:val="32"/>
        </w:rPr>
        <w:t>附件2</w:t>
      </w:r>
    </w:p>
    <w:p>
      <w:pPr>
        <w:pStyle w:val="3"/>
        <w:spacing w:before="156" w:beforeLines="50"/>
      </w:pPr>
      <w:r>
        <w:rPr>
          <w:rFonts w:hint="eastAsia"/>
        </w:rPr>
        <w:t>福建省职业院校教师素质提高计划</w:t>
      </w:r>
    </w:p>
    <w:p>
      <w:pPr>
        <w:pStyle w:val="3"/>
        <w:spacing w:before="156" w:beforeLines="50" w:after="156" w:afterLines="50"/>
        <w:rPr>
          <w:rFonts w:ascii="楷体_GB2312" w:hAnsi="楷体_GB2312" w:eastAsia="楷体_GB2312" w:cs="楷体_GB2312"/>
          <w:b/>
          <w:bCs/>
          <w:sz w:val="36"/>
          <w:szCs w:val="36"/>
        </w:rPr>
      </w:pPr>
      <w:r>
        <w:rPr>
          <w:rFonts w:hint="eastAsia"/>
          <w:lang w:eastAsia="zh-CN"/>
        </w:rPr>
        <w:t>培训</w:t>
      </w:r>
      <w:r>
        <w:rPr>
          <w:rFonts w:hint="eastAsia"/>
        </w:rPr>
        <w:t>项目要求</w:t>
      </w:r>
    </w:p>
    <w:p>
      <w:pPr>
        <w:pStyle w:val="19"/>
        <w:numPr>
          <w:ilvl w:val="0"/>
          <w:numId w:val="1"/>
        </w:numPr>
        <w:adjustRightInd w:val="0"/>
        <w:snapToGrid w:val="0"/>
        <w:ind w:firstLine="643"/>
        <w:rPr>
          <w:rFonts w:hint="eastAsia" w:ascii="仿宋_GB2312" w:hAnsi="仿宋_GB2312" w:cs="仿宋_GB2312"/>
          <w:b/>
          <w:bCs/>
          <w:szCs w:val="32"/>
          <w:lang w:val="en-US" w:eastAsia="zh-CN"/>
        </w:rPr>
      </w:pPr>
      <w:r>
        <w:rPr>
          <w:rFonts w:hint="eastAsia" w:ascii="仿宋_GB2312" w:hAnsi="仿宋_GB2312" w:cs="仿宋_GB2312"/>
          <w:b/>
          <w:bCs/>
          <w:szCs w:val="32"/>
          <w:lang w:val="en-US" w:eastAsia="zh-CN"/>
        </w:rPr>
        <w:t>校长类培训</w:t>
      </w:r>
    </w:p>
    <w:p>
      <w:pPr>
        <w:pStyle w:val="19"/>
        <w:numPr>
          <w:ilvl w:val="0"/>
          <w:numId w:val="0"/>
        </w:numPr>
        <w:adjustRightInd w:val="0"/>
        <w:snapToGrid w:val="0"/>
        <w:ind w:firstLine="642"/>
        <w:rPr>
          <w:rFonts w:hint="default" w:ascii="仿宋_GB2312" w:hAnsi="仿宋_GB2312" w:cs="仿宋_GB2312"/>
          <w:szCs w:val="32"/>
          <w:lang w:val="en-US" w:eastAsia="zh-CN"/>
        </w:rPr>
      </w:pPr>
      <w:r>
        <w:rPr>
          <w:rFonts w:hint="eastAsia" w:ascii="仿宋_GB2312" w:hAnsi="仿宋_GB2312" w:cs="仿宋_GB2312"/>
          <w:b/>
          <w:bCs/>
          <w:szCs w:val="32"/>
          <w:lang w:val="en-US" w:eastAsia="zh-CN"/>
        </w:rPr>
        <w:t xml:space="preserve">1.中高职院校书记政治能力和履职能力提升专题研修。  </w:t>
      </w:r>
      <w:r>
        <w:rPr>
          <w:rFonts w:hint="eastAsia" w:ascii="仿宋_GB2312" w:hAnsi="仿宋_GB2312" w:cs="仿宋_GB2312"/>
          <w:szCs w:val="32"/>
          <w:lang w:val="en-US" w:eastAsia="zh-CN"/>
        </w:rPr>
        <w:t>面向中高职院校党委（党总支）书记、副书记，采用集中研修、实地考察、研讨交流等形式，开展不少于5天（32学时）的研修。研修内容主要包括政治能力提升、正确政绩观的建立、现代职业教育的发展特征和发展趋势、专业建设引领提升、产教融合办学能力提升等。</w:t>
      </w:r>
    </w:p>
    <w:p>
      <w:pPr>
        <w:pStyle w:val="19"/>
        <w:numPr>
          <w:ilvl w:val="0"/>
          <w:numId w:val="0"/>
        </w:numPr>
        <w:adjustRightInd w:val="0"/>
        <w:snapToGrid w:val="0"/>
        <w:ind w:firstLine="642" w:firstLineChars="200"/>
        <w:rPr>
          <w:rFonts w:hint="default" w:ascii="仿宋_GB2312" w:hAnsi="仿宋_GB2312" w:cs="仿宋_GB2312"/>
          <w:szCs w:val="32"/>
          <w:lang w:val="en-US" w:eastAsia="zh-CN"/>
        </w:rPr>
      </w:pPr>
      <w:r>
        <w:rPr>
          <w:rFonts w:hint="eastAsia" w:ascii="仿宋_GB2312" w:hAnsi="仿宋_GB2312" w:cs="仿宋_GB2312"/>
          <w:b/>
          <w:bCs/>
          <w:szCs w:val="32"/>
          <w:lang w:val="en-US" w:eastAsia="zh-CN"/>
        </w:rPr>
        <w:t>2.</w:t>
      </w:r>
      <w:r>
        <w:rPr>
          <w:rFonts w:hint="default" w:ascii="仿宋_GB2312" w:hAnsi="仿宋_GB2312" w:cs="仿宋_GB2312"/>
          <w:b/>
          <w:bCs/>
          <w:szCs w:val="32"/>
          <w:lang w:val="en-US" w:eastAsia="zh-CN"/>
        </w:rPr>
        <w:t>职业院校建设与创新发展高级研修</w:t>
      </w:r>
      <w:r>
        <w:rPr>
          <w:rFonts w:hint="eastAsia" w:ascii="仿宋_GB2312" w:hAnsi="仿宋_GB2312" w:cs="仿宋_GB2312"/>
          <w:b/>
          <w:bCs/>
          <w:szCs w:val="32"/>
          <w:lang w:val="en-US" w:eastAsia="zh-CN"/>
        </w:rPr>
        <w:t>。</w:t>
      </w:r>
      <w:r>
        <w:rPr>
          <w:rFonts w:hint="eastAsia" w:ascii="仿宋_GB2312" w:hAnsi="仿宋_GB2312" w:cs="仿宋_GB2312"/>
          <w:szCs w:val="32"/>
          <w:lang w:val="en-US" w:eastAsia="zh-CN"/>
        </w:rPr>
        <w:t>面向高职院校校长，采用集中研修、实地考察、研讨交流等形式，开展不少于5天（32学时）的研修。研修内容主要包括职业教育相关政策解读、理论研究成果、办学顶层设计与思考、教育教学建设、师资队伍建设、创新人才培养模式等。</w:t>
      </w:r>
    </w:p>
    <w:p>
      <w:pPr>
        <w:pStyle w:val="19"/>
        <w:numPr>
          <w:ilvl w:val="0"/>
          <w:numId w:val="1"/>
        </w:numPr>
        <w:adjustRightInd w:val="0"/>
        <w:snapToGrid w:val="0"/>
        <w:ind w:left="0" w:leftChars="0" w:firstLine="642" w:firstLineChars="200"/>
        <w:rPr>
          <w:rFonts w:hint="eastAsia" w:ascii="仿宋_GB2312" w:hAnsi="仿宋_GB2312" w:cs="仿宋_GB2312"/>
          <w:b/>
          <w:bCs/>
          <w:szCs w:val="32"/>
          <w:lang w:val="en-US" w:eastAsia="zh-CN"/>
        </w:rPr>
      </w:pPr>
      <w:r>
        <w:rPr>
          <w:rFonts w:hint="eastAsia" w:ascii="仿宋_GB2312" w:hAnsi="仿宋_GB2312" w:cs="仿宋_GB2312"/>
          <w:b/>
          <w:bCs/>
          <w:szCs w:val="32"/>
          <w:lang w:val="en-US" w:eastAsia="zh-CN"/>
        </w:rPr>
        <w:t>管理干部类培训</w:t>
      </w:r>
    </w:p>
    <w:p>
      <w:pPr>
        <w:pStyle w:val="19"/>
        <w:numPr>
          <w:ilvl w:val="0"/>
          <w:numId w:val="0"/>
        </w:numPr>
        <w:adjustRightInd w:val="0"/>
        <w:snapToGrid w:val="0"/>
        <w:ind w:firstLine="642" w:firstLineChars="200"/>
        <w:rPr>
          <w:rFonts w:hint="default" w:ascii="仿宋_GB2312" w:hAnsi="仿宋_GB2312" w:cs="仿宋_GB2312"/>
          <w:szCs w:val="32"/>
          <w:lang w:val="en-US" w:eastAsia="zh-CN"/>
        </w:rPr>
      </w:pPr>
      <w:r>
        <w:rPr>
          <w:rFonts w:hint="eastAsia" w:ascii="仿宋_GB2312" w:hAnsi="仿宋_GB2312" w:cs="仿宋_GB2312"/>
          <w:b/>
          <w:bCs/>
          <w:szCs w:val="32"/>
          <w:lang w:val="en-US" w:eastAsia="zh-CN"/>
        </w:rPr>
        <w:t>1.新双高背景下职业院校办学能力高水平建设研修。</w:t>
      </w:r>
      <w:r>
        <w:rPr>
          <w:rFonts w:hint="eastAsia" w:ascii="仿宋_GB2312" w:hAnsi="仿宋_GB2312" w:cs="仿宋_GB2312"/>
          <w:szCs w:val="32"/>
          <w:lang w:val="en-US" w:eastAsia="zh-CN"/>
        </w:rPr>
        <w:t>面向高职院校各职能部门负责人、双高办、教师发展中心、二级学院等相关处室负责人，中职学校各职能部门负责人、教师发展中心等相关处室负责人，采用集中研修、实地考察、研讨交流等形式，开展不少于7天（40学时）的研修。研修内容主要包括新双高背景下职业学校专业发展与建设、“金课程”类型选用与课程标准、“金师”数字素养能力框架及认证体系、“金教材”与数字教材建设重点及其设计要点、“金基地”与实训数智化改造及其项目开发等。</w:t>
      </w:r>
    </w:p>
    <w:p>
      <w:pPr>
        <w:pStyle w:val="19"/>
        <w:numPr>
          <w:ilvl w:val="0"/>
          <w:numId w:val="0"/>
        </w:numPr>
        <w:adjustRightInd w:val="0"/>
        <w:snapToGrid w:val="0"/>
        <w:ind w:firstLine="642"/>
        <w:rPr>
          <w:rFonts w:hint="eastAsia" w:ascii="仿宋_GB2312" w:hAnsi="仿宋_GB2312" w:cs="仿宋_GB2312"/>
          <w:szCs w:val="32"/>
          <w:lang w:val="en-US" w:eastAsia="zh-CN"/>
        </w:rPr>
      </w:pPr>
      <w:r>
        <w:rPr>
          <w:rFonts w:hint="eastAsia" w:ascii="仿宋_GB2312" w:hAnsi="仿宋_GB2312" w:cs="仿宋_GB2312"/>
          <w:b/>
          <w:bCs/>
          <w:szCs w:val="32"/>
          <w:lang w:val="en-US" w:eastAsia="zh-CN"/>
        </w:rPr>
        <w:t>2.职业学校教师培训者（培训师）数字能力提升高级研修。</w:t>
      </w:r>
      <w:r>
        <w:rPr>
          <w:rFonts w:hint="eastAsia" w:ascii="仿宋_GB2312" w:hAnsi="仿宋_GB2312" w:cs="仿宋_GB2312"/>
          <w:szCs w:val="32"/>
          <w:lang w:val="en-US" w:eastAsia="zh-CN"/>
        </w:rPr>
        <w:t>面向我省省内全国职教师资培养培训基地和省级师资培训基地骨干培训教师、培训管理人员，组建专业教学团队、培训管理团队，采用集中面授、网络研修、课题研究相结合等形式，分阶段开展为期不少于14天（80学时）的研修。研修内容主要包括数字化背景下的培训基地建设、教师培训战略分析、需求调研与分析、培训模式方式、培训案例撰写、绩效考核评估等。</w:t>
      </w:r>
    </w:p>
    <w:p>
      <w:pPr>
        <w:pStyle w:val="19"/>
        <w:numPr>
          <w:ilvl w:val="0"/>
          <w:numId w:val="1"/>
        </w:numPr>
        <w:adjustRightInd w:val="0"/>
        <w:snapToGrid w:val="0"/>
        <w:ind w:left="0" w:leftChars="0" w:firstLine="642" w:firstLineChars="200"/>
        <w:rPr>
          <w:rFonts w:hint="eastAsia" w:ascii="仿宋_GB2312" w:hAnsi="仿宋_GB2312" w:cs="仿宋_GB2312"/>
          <w:b/>
          <w:bCs/>
          <w:szCs w:val="32"/>
          <w:lang w:val="en-US" w:eastAsia="zh-CN"/>
        </w:rPr>
      </w:pPr>
      <w:r>
        <w:rPr>
          <w:rFonts w:hint="eastAsia" w:ascii="仿宋_GB2312" w:hAnsi="仿宋_GB2312" w:cs="仿宋_GB2312"/>
          <w:b/>
          <w:bCs/>
          <w:szCs w:val="32"/>
          <w:lang w:val="en-US" w:eastAsia="zh-CN"/>
        </w:rPr>
        <w:t>教师类培训</w:t>
      </w:r>
    </w:p>
    <w:p>
      <w:pPr>
        <w:pStyle w:val="19"/>
        <w:widowControl w:val="0"/>
        <w:numPr>
          <w:ilvl w:val="0"/>
          <w:numId w:val="0"/>
        </w:numPr>
        <w:adjustRightInd w:val="0"/>
        <w:snapToGrid w:val="0"/>
        <w:spacing w:line="560" w:lineRule="exact"/>
        <w:jc w:val="both"/>
        <w:rPr>
          <w:rFonts w:hint="default" w:ascii="仿宋_GB2312" w:hAnsi="仿宋_GB2312" w:cs="仿宋_GB2312"/>
          <w:szCs w:val="32"/>
          <w:lang w:val="en-US" w:eastAsia="zh-CN"/>
        </w:rPr>
      </w:pPr>
      <w:r>
        <w:rPr>
          <w:rFonts w:hint="eastAsia" w:ascii="仿宋_GB2312" w:hAnsi="仿宋_GB2312" w:cs="仿宋_GB2312"/>
          <w:b/>
          <w:bCs/>
          <w:szCs w:val="32"/>
          <w:lang w:val="en-US" w:eastAsia="zh-CN"/>
        </w:rPr>
        <w:t xml:space="preserve">    1.产教融合实践平台运行能力提升。</w:t>
      </w:r>
      <w:r>
        <w:rPr>
          <w:rFonts w:hint="eastAsia" w:ascii="仿宋_GB2312" w:hAnsi="仿宋_GB2312" w:cs="仿宋_GB2312"/>
          <w:szCs w:val="32"/>
        </w:rPr>
        <w:t>面向</w:t>
      </w:r>
      <w:r>
        <w:rPr>
          <w:rFonts w:hint="eastAsia" w:ascii="仿宋_GB2312" w:hAnsi="仿宋_GB2312" w:cs="仿宋_GB2312"/>
          <w:szCs w:val="32"/>
          <w:lang w:val="en-US" w:eastAsia="zh-CN"/>
        </w:rPr>
        <w:t>中职</w:t>
      </w:r>
      <w:r>
        <w:rPr>
          <w:rFonts w:hint="eastAsia" w:ascii="仿宋_GB2312" w:hAnsi="仿宋_GB2312" w:cs="仿宋_GB2312"/>
          <w:color w:val="auto"/>
          <w:szCs w:val="32"/>
          <w:lang w:val="en-US" w:eastAsia="zh-CN"/>
        </w:rPr>
        <w:t>学</w:t>
      </w:r>
      <w:r>
        <w:rPr>
          <w:rFonts w:hint="eastAsia" w:ascii="仿宋_GB2312" w:hAnsi="仿宋_GB2312" w:cs="仿宋_GB2312"/>
          <w:szCs w:val="32"/>
          <w:lang w:val="en-US" w:eastAsia="zh-CN"/>
        </w:rPr>
        <w:t>校教育与体育、文化艺术、财经商贸、农林牧渔类教师</w:t>
      </w:r>
      <w:r>
        <w:rPr>
          <w:rFonts w:hint="eastAsia" w:ascii="仿宋_GB2312" w:hAnsi="仿宋_GB2312" w:cs="仿宋_GB2312"/>
          <w:szCs w:val="32"/>
        </w:rPr>
        <w:t>，采</w:t>
      </w:r>
      <w:r>
        <w:rPr>
          <w:rFonts w:hint="eastAsia" w:ascii="仿宋_GB2312" w:hAnsi="仿宋_GB2312" w:cs="仿宋_GB2312"/>
          <w:szCs w:val="32"/>
          <w:lang w:val="en-US" w:eastAsia="zh-CN"/>
        </w:rPr>
        <w:t>用</w:t>
      </w:r>
      <w:r>
        <w:rPr>
          <w:rFonts w:hint="eastAsia" w:ascii="仿宋_GB2312" w:hAnsi="仿宋_GB2312" w:cs="仿宋_GB2312"/>
          <w:szCs w:val="32"/>
        </w:rPr>
        <w:t>集中研修、</w:t>
      </w:r>
      <w:r>
        <w:rPr>
          <w:rFonts w:hint="eastAsia" w:ascii="仿宋_GB2312" w:hAnsi="仿宋_GB2312" w:cs="仿宋_GB2312"/>
          <w:szCs w:val="32"/>
          <w:lang w:val="en-US" w:eastAsia="zh-CN"/>
        </w:rPr>
        <w:t>现场教学、研讨交流</w:t>
      </w:r>
      <w:r>
        <w:rPr>
          <w:rFonts w:hint="eastAsia" w:ascii="仿宋_GB2312" w:hAnsi="仿宋_GB2312" w:cs="仿宋_GB2312"/>
          <w:szCs w:val="32"/>
        </w:rPr>
        <w:t>等形式，分阶段开展</w:t>
      </w:r>
      <w:r>
        <w:rPr>
          <w:rFonts w:hint="eastAsia" w:ascii="仿宋_GB2312" w:hAnsi="仿宋_GB2312" w:cs="仿宋_GB2312"/>
          <w:szCs w:val="32"/>
          <w:lang w:val="en-US" w:eastAsia="zh-CN"/>
        </w:rPr>
        <w:t>为期不少于28天（160学时）的</w:t>
      </w:r>
      <w:r>
        <w:rPr>
          <w:rFonts w:hint="eastAsia" w:ascii="仿宋_GB2312" w:hAnsi="仿宋_GB2312" w:cs="仿宋_GB2312"/>
          <w:szCs w:val="32"/>
        </w:rPr>
        <w:t>研修。研修内容主要包括产教融合教育教学改革、产教融合（产业学院）运营、关键要素改革、数字化</w:t>
      </w:r>
      <w:r>
        <w:rPr>
          <w:rFonts w:hint="eastAsia" w:ascii="仿宋_GB2312" w:hAnsi="仿宋_GB2312" w:cs="仿宋_GB2312"/>
          <w:szCs w:val="32"/>
          <w:lang w:val="en-US" w:eastAsia="zh-CN"/>
        </w:rPr>
        <w:t>平台建设与</w:t>
      </w:r>
      <w:r>
        <w:rPr>
          <w:rFonts w:hint="eastAsia" w:ascii="仿宋_GB2312" w:hAnsi="仿宋_GB2312" w:cs="仿宋_GB2312"/>
          <w:szCs w:val="32"/>
        </w:rPr>
        <w:t>应用、国际化标准建设等</w:t>
      </w:r>
      <w:r>
        <w:rPr>
          <w:rFonts w:hint="eastAsia" w:ascii="仿宋_GB2312" w:hAnsi="仿宋_GB2312" w:cs="仿宋_GB2312"/>
          <w:szCs w:val="32"/>
          <w:lang w:eastAsia="zh-CN"/>
        </w:rPr>
        <w:t>，</w:t>
      </w:r>
      <w:r>
        <w:rPr>
          <w:rFonts w:hint="eastAsia" w:ascii="仿宋_GB2312" w:hAnsi="仿宋_GB2312" w:cs="仿宋_GB2312"/>
          <w:szCs w:val="32"/>
          <w:lang w:val="en-US" w:eastAsia="zh-CN"/>
        </w:rPr>
        <w:t>要求现场教学带领学员走进已建成的</w:t>
      </w:r>
      <w:r>
        <w:rPr>
          <w:rFonts w:hint="eastAsia" w:ascii="仿宋_GB2312" w:hAnsi="仿宋_GB2312" w:cs="仿宋_GB2312"/>
          <w:szCs w:val="32"/>
        </w:rPr>
        <w:t>产教融合共同体</w:t>
      </w:r>
      <w:r>
        <w:rPr>
          <w:rFonts w:hint="eastAsia" w:ascii="仿宋_GB2312" w:hAnsi="仿宋_GB2312" w:cs="仿宋_GB2312"/>
          <w:szCs w:val="32"/>
          <w:lang w:eastAsia="zh-CN"/>
        </w:rPr>
        <w:t>、</w:t>
      </w:r>
      <w:r>
        <w:rPr>
          <w:rFonts w:hint="eastAsia" w:ascii="仿宋_GB2312" w:hAnsi="仿宋_GB2312" w:cs="仿宋_GB2312"/>
          <w:szCs w:val="32"/>
          <w:lang w:val="en-US" w:eastAsia="zh-CN"/>
        </w:rPr>
        <w:t>利用已建成的产教融合实践平台</w:t>
      </w:r>
      <w:r>
        <w:rPr>
          <w:rFonts w:hint="eastAsia" w:ascii="仿宋_GB2312" w:hAnsi="仿宋_GB2312" w:cs="仿宋_GB2312"/>
          <w:szCs w:val="32"/>
        </w:rPr>
        <w:t>学习产教融合先进经验。</w:t>
      </w:r>
    </w:p>
    <w:p>
      <w:pPr>
        <w:pStyle w:val="19"/>
        <w:widowControl w:val="0"/>
        <w:numPr>
          <w:ilvl w:val="0"/>
          <w:numId w:val="0"/>
        </w:numPr>
        <w:adjustRightInd w:val="0"/>
        <w:snapToGrid w:val="0"/>
        <w:spacing w:line="560" w:lineRule="exact"/>
        <w:ind w:firstLine="642" w:firstLineChars="200"/>
        <w:jc w:val="both"/>
        <w:rPr>
          <w:rFonts w:hint="default" w:ascii="仿宋_GB2312" w:hAnsi="仿宋_GB2312" w:cs="仿宋_GB2312"/>
          <w:b/>
          <w:bCs/>
          <w:szCs w:val="32"/>
          <w:lang w:val="en-US" w:eastAsia="zh-CN"/>
        </w:rPr>
      </w:pPr>
      <w:r>
        <w:rPr>
          <w:rFonts w:hint="eastAsia" w:ascii="仿宋_GB2312" w:hAnsi="仿宋_GB2312" w:cs="仿宋_GB2312"/>
          <w:b/>
          <w:bCs/>
          <w:szCs w:val="32"/>
          <w:lang w:val="en-US" w:eastAsia="zh-CN"/>
        </w:rPr>
        <w:t>2.教师企业实践。</w:t>
      </w:r>
      <w:r>
        <w:rPr>
          <w:rFonts w:hint="eastAsia" w:ascii="仿宋_GB2312" w:hAnsi="仿宋_GB2312" w:cs="仿宋_GB2312"/>
          <w:color w:val="auto"/>
          <w:szCs w:val="32"/>
        </w:rPr>
        <w:t>选派</w:t>
      </w:r>
      <w:r>
        <w:rPr>
          <w:rFonts w:hint="eastAsia" w:ascii="仿宋_GB2312" w:hAnsi="仿宋_GB2312" w:cs="仿宋_GB2312"/>
          <w:color w:val="auto"/>
          <w:szCs w:val="32"/>
          <w:lang w:val="en-US" w:eastAsia="zh-CN"/>
        </w:rPr>
        <w:t>高职院校土木建筑类、中职学校旅游类、高职院校交通运输类、中职学校电子信息类</w:t>
      </w:r>
      <w:r>
        <w:rPr>
          <w:rFonts w:hint="eastAsia" w:ascii="仿宋_GB2312" w:hAnsi="仿宋_GB2312" w:cs="仿宋_GB2312"/>
          <w:color w:val="auto"/>
          <w:szCs w:val="32"/>
        </w:rPr>
        <w:t>教师到国家级教师企业实践基地开展产学研训一体化</w:t>
      </w:r>
      <w:r>
        <w:rPr>
          <w:rFonts w:hint="eastAsia" w:ascii="仿宋_GB2312" w:hAnsi="仿宋_GB2312" w:cs="仿宋_GB2312"/>
          <w:szCs w:val="32"/>
        </w:rPr>
        <w:t>岗位实践，</w:t>
      </w:r>
      <w:r>
        <w:rPr>
          <w:rFonts w:hint="eastAsia" w:ascii="仿宋_GB2312" w:hAnsi="仿宋_GB2312" w:cs="仿宋_GB2312"/>
          <w:szCs w:val="32"/>
          <w:lang w:val="en-US" w:eastAsia="zh-CN"/>
        </w:rPr>
        <w:t>采用</w:t>
      </w:r>
      <w:r>
        <w:rPr>
          <w:rFonts w:hint="eastAsia" w:ascii="仿宋_GB2312" w:hAnsi="仿宋_GB2312" w:cs="仿宋_GB2312"/>
          <w:szCs w:val="32"/>
        </w:rPr>
        <w:t>教师企业实践流动站顶岗、参与研发项目、兼职任职等</w:t>
      </w:r>
      <w:r>
        <w:rPr>
          <w:rFonts w:hint="eastAsia" w:ascii="仿宋_GB2312" w:hAnsi="仿宋_GB2312" w:cs="仿宋_GB2312"/>
          <w:szCs w:val="32"/>
          <w:lang w:val="en-US" w:eastAsia="zh-CN"/>
        </w:rPr>
        <w:t>形</w:t>
      </w:r>
      <w:r>
        <w:rPr>
          <w:rFonts w:hint="eastAsia" w:ascii="仿宋_GB2312" w:hAnsi="仿宋_GB2312" w:cs="仿宋_GB2312"/>
          <w:szCs w:val="32"/>
        </w:rPr>
        <w:t>式，分阶段</w:t>
      </w:r>
      <w:r>
        <w:rPr>
          <w:rFonts w:hint="eastAsia" w:ascii="仿宋_GB2312" w:hAnsi="仿宋_GB2312" w:cs="仿宋_GB2312"/>
          <w:szCs w:val="32"/>
          <w:lang w:val="en-US" w:eastAsia="zh-CN"/>
        </w:rPr>
        <w:t>开展为期不少于28天（160学时）的研修</w:t>
      </w:r>
      <w:r>
        <w:rPr>
          <w:rFonts w:hint="eastAsia" w:ascii="仿宋_GB2312" w:hAnsi="仿宋_GB2312" w:cs="仿宋_GB2312"/>
          <w:szCs w:val="32"/>
        </w:rPr>
        <w:t>。研修内容主要包括了解企业的生产组织方式、工艺流程、产业发展趋势等基本情况，熟悉企业相关岗位职责、操作规范、技能要求、用人标准、管理制度、企业文化等，学习所教专业在生产实践中应用的新知识、新技术、新工艺、新材料、新设备、新标准等。</w:t>
      </w:r>
    </w:p>
    <w:p>
      <w:pPr>
        <w:pStyle w:val="19"/>
        <w:adjustRightInd w:val="0"/>
        <w:snapToGrid w:val="0"/>
        <w:ind w:firstLine="643"/>
        <w:rPr>
          <w:rFonts w:hint="eastAsia" w:ascii="仿宋_GB2312" w:hAnsi="仿宋_GB2312" w:cs="仿宋_GB2312"/>
          <w:b/>
          <w:bCs/>
          <w:szCs w:val="32"/>
        </w:rPr>
      </w:pPr>
      <w:r>
        <w:rPr>
          <w:rFonts w:hint="eastAsia" w:ascii="仿宋_GB2312" w:hAnsi="仿宋_GB2312" w:cs="仿宋_GB2312"/>
          <w:b/>
          <w:bCs/>
          <w:szCs w:val="32"/>
          <w:lang w:val="en-US" w:eastAsia="zh-CN"/>
        </w:rPr>
        <w:t>3.“双师型”教师团队协同提升研修。</w:t>
      </w:r>
      <w:r>
        <w:rPr>
          <w:rFonts w:hint="eastAsia" w:ascii="仿宋_GB2312" w:hAnsi="仿宋_GB2312" w:cs="仿宋_GB2312"/>
          <w:szCs w:val="32"/>
          <w:lang w:val="en-US" w:eastAsia="zh-CN"/>
        </w:rPr>
        <w:t>面向高职院校装备制造、电子信息、文化艺术、财经商贸等专业“双师型”教师，采用集中研修、现场教学、跟岗研修等形式，分阶段开展为期不少于28天（160学时）的研修。研修内容主要包括职业教育政策法规、先进教育理念、课程与教材开发、教学方法与手段，</w:t>
      </w:r>
      <w:r>
        <w:rPr>
          <w:rFonts w:hint="default" w:ascii="仿宋_GB2312" w:hAnsi="仿宋_GB2312" w:cs="仿宋_GB2312"/>
          <w:szCs w:val="32"/>
          <w:lang w:val="en-US" w:eastAsia="zh-CN"/>
        </w:rPr>
        <w:t>聚焦企业真实项目</w:t>
      </w:r>
      <w:r>
        <w:rPr>
          <w:rFonts w:hint="eastAsia" w:ascii="仿宋_GB2312" w:hAnsi="仿宋_GB2312" w:cs="仿宋_GB2312"/>
          <w:szCs w:val="32"/>
          <w:lang w:val="en-US" w:eastAsia="zh-CN"/>
        </w:rPr>
        <w:t>的</w:t>
      </w:r>
      <w:r>
        <w:rPr>
          <w:rFonts w:hint="default" w:ascii="仿宋_GB2312" w:hAnsi="仿宋_GB2312" w:cs="仿宋_GB2312"/>
          <w:szCs w:val="32"/>
          <w:lang w:val="en-US" w:eastAsia="zh-CN"/>
        </w:rPr>
        <w:t>校企协同技能攻关、技艺技能传承、数字化和国际化专项、模块化教学模式研究与实施</w:t>
      </w:r>
      <w:r>
        <w:rPr>
          <w:rFonts w:hint="eastAsia" w:ascii="仿宋_GB2312" w:hAnsi="仿宋_GB2312" w:cs="仿宋_GB2312"/>
          <w:szCs w:val="32"/>
          <w:lang w:val="en-US" w:eastAsia="zh-CN"/>
        </w:rPr>
        <w:t>等。</w:t>
      </w:r>
    </w:p>
    <w:p>
      <w:pPr>
        <w:pStyle w:val="19"/>
        <w:adjustRightInd w:val="0"/>
        <w:snapToGrid w:val="0"/>
        <w:ind w:firstLine="643"/>
        <w:rPr>
          <w:rFonts w:hint="eastAsia" w:ascii="仿宋_GB2312" w:hAnsi="仿宋_GB2312" w:cs="仿宋_GB2312"/>
          <w:szCs w:val="32"/>
          <w:lang w:val="en-US" w:eastAsia="zh-CN"/>
        </w:rPr>
      </w:pPr>
      <w:r>
        <w:rPr>
          <w:rFonts w:hint="eastAsia" w:ascii="仿宋_GB2312" w:hAnsi="仿宋_GB2312" w:cs="仿宋_GB2312"/>
          <w:b/>
          <w:bCs/>
          <w:szCs w:val="32"/>
          <w:lang w:val="en-US" w:eastAsia="zh-CN"/>
        </w:rPr>
        <w:t>4.教育数字化背景下的新教师综合能力研修。</w:t>
      </w:r>
      <w:r>
        <w:rPr>
          <w:rFonts w:hint="eastAsia" w:ascii="仿宋_GB2312" w:hAnsi="仿宋_GB2312" w:cs="仿宋_GB2312"/>
          <w:szCs w:val="32"/>
          <w:lang w:val="en-US" w:eastAsia="zh-CN"/>
        </w:rPr>
        <w:t>面向中高职</w:t>
      </w:r>
      <w:r>
        <w:rPr>
          <w:rFonts w:hint="eastAsia" w:ascii="仿宋_GB2312" w:hAnsi="仿宋_GB2312" w:cs="仿宋_GB2312"/>
          <w:color w:val="auto"/>
          <w:szCs w:val="32"/>
          <w:lang w:val="en-US" w:eastAsia="zh-CN"/>
        </w:rPr>
        <w:t>院校5年</w:t>
      </w:r>
      <w:r>
        <w:rPr>
          <w:rFonts w:hint="eastAsia" w:ascii="仿宋_GB2312" w:hAnsi="仿宋_GB2312" w:cs="仿宋_GB2312"/>
          <w:szCs w:val="32"/>
          <w:lang w:val="en-US" w:eastAsia="zh-CN"/>
        </w:rPr>
        <w:t>内新入职教师，采用集中研修、项目实操、校本研修等形式，分阶段开展为期不少于28天（160学时）的研修。研修内容主要包括职业教育信息化制度标准、数字化教学资源开发制作应用、在线教学组织实施和平台使用、混合式教学组织实施、VR（虚拟现实）、AR（增强现实）、MR（混合现实）、AI（人工智能）等新一代信息技术应用、教学管理信息化应用等。</w:t>
      </w:r>
    </w:p>
    <w:p>
      <w:pPr>
        <w:pStyle w:val="19"/>
        <w:adjustRightInd w:val="0"/>
        <w:snapToGrid w:val="0"/>
        <w:ind w:firstLine="643"/>
        <w:rPr>
          <w:rFonts w:hint="default" w:ascii="仿宋_GB2312" w:hAnsi="仿宋_GB2312" w:cs="仿宋_GB2312"/>
          <w:color w:val="auto"/>
          <w:szCs w:val="32"/>
          <w:lang w:val="en-US" w:eastAsia="zh-CN"/>
        </w:rPr>
      </w:pPr>
      <w:r>
        <w:rPr>
          <w:rFonts w:hint="eastAsia" w:ascii="仿宋_GB2312" w:hAnsi="仿宋_GB2312" w:cs="仿宋_GB2312"/>
          <w:b/>
          <w:bCs/>
          <w:szCs w:val="32"/>
          <w:lang w:val="en-US" w:eastAsia="zh-CN"/>
        </w:rPr>
        <w:t>5.职业院校教师教育家精神培养。</w:t>
      </w:r>
      <w:r>
        <w:rPr>
          <w:rFonts w:hint="eastAsia" w:ascii="仿宋_GB2312" w:hAnsi="仿宋_GB2312" w:cs="仿宋_GB2312"/>
          <w:szCs w:val="32"/>
          <w:lang w:val="en-US" w:eastAsia="zh-CN"/>
        </w:rPr>
        <w:t>面向中高职院校教师，采用</w:t>
      </w:r>
      <w:r>
        <w:rPr>
          <w:rFonts w:hint="eastAsia" w:ascii="仿宋_GB2312" w:hAnsi="仿宋_GB2312" w:cs="仿宋_GB2312"/>
          <w:szCs w:val="32"/>
        </w:rPr>
        <w:t>集中研修、研讨交流等</w:t>
      </w:r>
      <w:r>
        <w:rPr>
          <w:rFonts w:hint="eastAsia" w:ascii="仿宋_GB2312" w:hAnsi="仿宋_GB2312" w:cs="仿宋_GB2312"/>
          <w:szCs w:val="32"/>
          <w:lang w:val="en-US" w:eastAsia="zh-CN"/>
        </w:rPr>
        <w:t>形式，开展不少于5天（32学时）的研修。研修内容主要</w:t>
      </w:r>
      <w:r>
        <w:rPr>
          <w:rFonts w:hint="eastAsia" w:ascii="仿宋_GB2312" w:hAnsi="仿宋_GB2312" w:cs="仿宋_GB2312"/>
          <w:szCs w:val="32"/>
        </w:rPr>
        <w:t>围绕教育家精神中的理想信念、道德情操、育人智慧</w:t>
      </w:r>
      <w:r>
        <w:rPr>
          <w:rFonts w:hint="eastAsia" w:ascii="仿宋_GB2312" w:hAnsi="仿宋_GB2312" w:cs="仿宋_GB2312"/>
          <w:szCs w:val="32"/>
          <w:lang w:eastAsia="zh-CN"/>
        </w:rPr>
        <w:t>、</w:t>
      </w:r>
      <w:r>
        <w:rPr>
          <w:rFonts w:hint="eastAsia" w:ascii="仿宋_GB2312" w:hAnsi="仿宋_GB2312" w:cs="仿宋_GB2312"/>
          <w:szCs w:val="32"/>
        </w:rPr>
        <w:t>躬耕态度、仁爱之心六大方</w:t>
      </w:r>
      <w:r>
        <w:rPr>
          <w:rFonts w:hint="eastAsia" w:ascii="仿宋_GB2312" w:hAnsi="仿宋_GB2312" w:cs="仿宋_GB2312"/>
          <w:szCs w:val="32"/>
          <w:lang w:val="en-US" w:eastAsia="zh-CN"/>
        </w:rPr>
        <w:t>面设置</w:t>
      </w:r>
      <w:r>
        <w:rPr>
          <w:rFonts w:hint="eastAsia" w:ascii="仿宋_GB2312" w:hAnsi="仿宋_GB2312" w:cs="仿宋_GB2312"/>
          <w:color w:val="auto"/>
          <w:szCs w:val="32"/>
          <w:lang w:val="en-US" w:eastAsia="zh-CN"/>
        </w:rPr>
        <w:t>相关课程。</w:t>
      </w:r>
    </w:p>
    <w:p>
      <w:pPr>
        <w:pStyle w:val="19"/>
        <w:adjustRightInd w:val="0"/>
        <w:snapToGrid w:val="0"/>
        <w:ind w:firstLine="643"/>
        <w:rPr>
          <w:rFonts w:hint="eastAsia" w:ascii="仿宋_GB2312" w:hAnsi="仿宋_GB2312" w:cs="仿宋_GB2312"/>
          <w:szCs w:val="32"/>
          <w:lang w:val="en-US" w:eastAsia="zh-CN"/>
        </w:rPr>
      </w:pPr>
      <w:r>
        <w:rPr>
          <w:rFonts w:hint="eastAsia" w:ascii="仿宋_GB2312" w:hAnsi="仿宋_GB2312" w:cs="仿宋_GB2312"/>
          <w:b/>
          <w:bCs/>
          <w:color w:val="auto"/>
          <w:szCs w:val="32"/>
          <w:lang w:val="en-US" w:eastAsia="zh-CN"/>
        </w:rPr>
        <w:t>6.“双师型”教师数智化执教能力提升。</w:t>
      </w:r>
      <w:r>
        <w:rPr>
          <w:rFonts w:hint="eastAsia" w:ascii="仿宋_GB2312" w:hAnsi="仿宋_GB2312" w:eastAsia="仿宋_GB2312" w:cs="仿宋_GB2312"/>
          <w:color w:val="auto"/>
          <w:spacing w:val="0"/>
          <w:highlight w:val="none"/>
          <w:lang w:val="en-US" w:eastAsia="zh-CN"/>
        </w:rPr>
        <w:t>面向</w:t>
      </w:r>
      <w:r>
        <w:rPr>
          <w:rFonts w:hint="eastAsia" w:ascii="仿宋_GB2312" w:hAnsi="仿宋_GB2312" w:cs="仿宋_GB2312"/>
          <w:color w:val="auto"/>
          <w:spacing w:val="0"/>
          <w:highlight w:val="none"/>
          <w:lang w:val="en-US" w:eastAsia="zh-CN"/>
        </w:rPr>
        <w:t>中</w:t>
      </w:r>
      <w:r>
        <w:rPr>
          <w:rFonts w:hint="eastAsia" w:ascii="仿宋_GB2312" w:hAnsi="仿宋_GB2312" w:eastAsia="仿宋_GB2312" w:cs="仿宋_GB2312"/>
          <w:color w:val="auto"/>
          <w:spacing w:val="0"/>
          <w:highlight w:val="none"/>
        </w:rPr>
        <w:t>职</w:t>
      </w:r>
      <w:r>
        <w:rPr>
          <w:rFonts w:hint="eastAsia" w:ascii="仿宋_GB2312" w:hAnsi="仿宋_GB2312" w:cs="仿宋_GB2312"/>
          <w:color w:val="auto"/>
          <w:spacing w:val="0"/>
          <w:highlight w:val="none"/>
          <w:lang w:val="en-US" w:eastAsia="zh-CN"/>
        </w:rPr>
        <w:t>学</w:t>
      </w:r>
      <w:r>
        <w:rPr>
          <w:rFonts w:hint="eastAsia" w:ascii="仿宋_GB2312" w:hAnsi="仿宋_GB2312" w:eastAsia="仿宋_GB2312" w:cs="仿宋_GB2312"/>
          <w:color w:val="auto"/>
          <w:spacing w:val="0"/>
          <w:highlight w:val="none"/>
        </w:rPr>
        <w:t>校</w:t>
      </w:r>
      <w:r>
        <w:rPr>
          <w:rFonts w:hint="eastAsia" w:ascii="仿宋_GB2312" w:hAnsi="仿宋_GB2312" w:eastAsia="仿宋_GB2312" w:cs="仿宋_GB2312"/>
          <w:spacing w:val="0"/>
          <w:highlight w:val="none"/>
          <w:lang w:val="en-US" w:eastAsia="zh-CN"/>
        </w:rPr>
        <w:t>“双师型”教师</w:t>
      </w:r>
      <w:r>
        <w:rPr>
          <w:rFonts w:hint="eastAsia" w:ascii="仿宋_GB2312" w:hAnsi="仿宋_GB2312" w:eastAsia="仿宋_GB2312" w:cs="仿宋_GB2312"/>
          <w:spacing w:val="0"/>
          <w:highlight w:val="none"/>
        </w:rPr>
        <w:t>，采</w:t>
      </w:r>
      <w:r>
        <w:rPr>
          <w:rFonts w:hint="eastAsia" w:ascii="仿宋_GB2312" w:hAnsi="仿宋_GB2312" w:cs="仿宋_GB2312"/>
          <w:spacing w:val="0"/>
          <w:highlight w:val="none"/>
          <w:lang w:val="en-US" w:eastAsia="zh-CN"/>
        </w:rPr>
        <w:t>用</w:t>
      </w:r>
      <w:r>
        <w:rPr>
          <w:rFonts w:hint="eastAsia" w:ascii="仿宋_GB2312" w:hAnsi="仿宋_GB2312" w:eastAsia="仿宋_GB2312" w:cs="仿宋_GB2312"/>
          <w:spacing w:val="0"/>
          <w:highlight w:val="none"/>
        </w:rPr>
        <w:t>集中研修、交流研讨、实践操作等形式，开展为期不少于</w:t>
      </w:r>
      <w:r>
        <w:rPr>
          <w:rFonts w:hint="eastAsia" w:ascii="仿宋_GB2312" w:hAnsi="仿宋_GB2312" w:eastAsia="仿宋_GB2312" w:cs="仿宋_GB2312"/>
          <w:spacing w:val="0"/>
          <w:highlight w:val="none"/>
          <w:lang w:val="en-US" w:eastAsia="zh-CN"/>
        </w:rPr>
        <w:t>7天（40学时）</w:t>
      </w:r>
      <w:r>
        <w:rPr>
          <w:rFonts w:hint="eastAsia" w:ascii="仿宋_GB2312" w:hAnsi="仿宋_GB2312" w:eastAsia="仿宋_GB2312" w:cs="仿宋_GB2312"/>
          <w:spacing w:val="0"/>
          <w:highlight w:val="none"/>
        </w:rPr>
        <w:t>的研修。</w:t>
      </w:r>
      <w:r>
        <w:rPr>
          <w:rFonts w:hint="eastAsia" w:ascii="仿宋_GB2312" w:hAnsi="仿宋_GB2312" w:eastAsia="仿宋_GB2312" w:cs="仿宋_GB2312"/>
          <w:spacing w:val="0"/>
        </w:rPr>
        <w:t>研修内容主要包括</w:t>
      </w:r>
      <w:r>
        <w:rPr>
          <w:rFonts w:hint="default" w:ascii="Times New Roman" w:hAnsi="Times New Roman" w:eastAsia="仿宋_GB2312" w:cs="仿宋_GB2312"/>
          <w:color w:val="auto"/>
          <w:sz w:val="32"/>
          <w:szCs w:val="32"/>
          <w:lang w:val="en-US" w:eastAsia="zh-CN"/>
        </w:rPr>
        <w:t>教师数字素养能力、教育数字化战略与政策、数字化工具使用、数字化教学资源开发与应用、在线教学组织与平台使用、人工智能技术教育应用</w:t>
      </w:r>
      <w:r>
        <w:rPr>
          <w:rFonts w:hint="eastAsia" w:ascii="Times New Roman" w:hAnsi="Times New Roman" w:cs="仿宋_GB2312"/>
          <w:color w:val="auto"/>
          <w:sz w:val="32"/>
          <w:szCs w:val="32"/>
          <w:lang w:val="en-US" w:eastAsia="zh-CN"/>
        </w:rPr>
        <w:t>、</w:t>
      </w:r>
      <w:r>
        <w:rPr>
          <w:rFonts w:hint="default" w:ascii="Times New Roman" w:hAnsi="Times New Roman" w:eastAsia="仿宋_GB2312" w:cs="仿宋_GB2312"/>
          <w:color w:val="auto"/>
          <w:sz w:val="32"/>
          <w:szCs w:val="32"/>
          <w:lang w:val="en-US" w:eastAsia="zh-CN"/>
        </w:rPr>
        <w:t>教学管理信息化等</w:t>
      </w:r>
      <w:r>
        <w:rPr>
          <w:rFonts w:hint="eastAsia" w:ascii="Times New Roman" w:hAnsi="Times New Roman" w:cs="仿宋_GB2312"/>
          <w:color w:val="auto"/>
          <w:sz w:val="32"/>
          <w:szCs w:val="32"/>
          <w:lang w:val="en-US" w:eastAsia="zh-CN"/>
        </w:rPr>
        <w:t>。</w:t>
      </w:r>
    </w:p>
    <w:p>
      <w:pPr>
        <w:pStyle w:val="19"/>
        <w:adjustRightInd w:val="0"/>
        <w:snapToGrid w:val="0"/>
        <w:ind w:firstLine="643"/>
        <w:rPr>
          <w:rFonts w:hint="default" w:ascii="仿宋_GB2312" w:hAnsi="仿宋_GB2312" w:eastAsia="仿宋_GB2312" w:cs="仿宋_GB2312"/>
          <w:spacing w:val="0"/>
          <w:highlight w:val="none"/>
          <w:lang w:val="en-US" w:eastAsia="zh-CN"/>
        </w:rPr>
      </w:pPr>
      <w:r>
        <w:rPr>
          <w:rFonts w:hint="eastAsia" w:ascii="仿宋_GB2312" w:hAnsi="仿宋_GB2312" w:cs="仿宋_GB2312"/>
          <w:b/>
          <w:bCs/>
          <w:szCs w:val="32"/>
          <w:lang w:val="en-US" w:eastAsia="zh-CN"/>
        </w:rPr>
        <w:t>7.产教融合与高水平专业（群）建设研修。</w:t>
      </w:r>
      <w:r>
        <w:rPr>
          <w:rFonts w:hint="eastAsia" w:ascii="仿宋_GB2312" w:hAnsi="仿宋_GB2312" w:eastAsia="仿宋_GB2312" w:cs="仿宋_GB2312"/>
          <w:spacing w:val="0"/>
          <w:highlight w:val="none"/>
          <w:lang w:val="en-US" w:eastAsia="zh-CN"/>
        </w:rPr>
        <w:t>面向专业群或拟申报专业群负责人，采用集中研修、交流研讨、现场考察等形式，开展为期不少于7天（40学时）的研修。研修内容聚焦产教融合关键问题和专业（群）建设关键要素，主要包括教育强国建设、高质量职业教育政策形势分析、基于产教融合的专业（群）组群逻辑、建设内涵与实践方案、数字化与专业（群）转型升级策略等。</w:t>
      </w:r>
    </w:p>
    <w:p>
      <w:pPr>
        <w:pStyle w:val="19"/>
        <w:adjustRightInd w:val="0"/>
        <w:snapToGrid w:val="0"/>
        <w:ind w:firstLine="643"/>
        <w:rPr>
          <w:rFonts w:hint="eastAsia" w:ascii="仿宋_GB2312" w:hAnsi="仿宋_GB2312" w:cs="仿宋_GB2312"/>
          <w:szCs w:val="32"/>
          <w:lang w:val="en-US" w:eastAsia="zh-CN"/>
        </w:rPr>
      </w:pPr>
      <w:r>
        <w:rPr>
          <w:rFonts w:hint="eastAsia" w:ascii="仿宋_GB2312" w:hAnsi="仿宋_GB2312" w:cs="仿宋_GB2312"/>
          <w:b/>
          <w:bCs/>
          <w:szCs w:val="32"/>
          <w:lang w:val="en-US" w:eastAsia="zh-CN"/>
        </w:rPr>
        <w:t>8.新形态教材开发、编写与使用。</w:t>
      </w:r>
      <w:r>
        <w:rPr>
          <w:rFonts w:hint="eastAsia" w:ascii="仿宋_GB2312" w:hAnsi="仿宋_GB2312" w:cs="仿宋_GB2312"/>
          <w:szCs w:val="32"/>
        </w:rPr>
        <w:t>面向</w:t>
      </w:r>
      <w:r>
        <w:rPr>
          <w:rFonts w:hint="eastAsia" w:ascii="仿宋_GB2312" w:hAnsi="仿宋_GB2312" w:cs="仿宋_GB2312"/>
          <w:color w:val="auto"/>
          <w:szCs w:val="32"/>
          <w:lang w:val="en-US" w:eastAsia="zh-CN"/>
        </w:rPr>
        <w:t>中高职院校</w:t>
      </w:r>
      <w:r>
        <w:rPr>
          <w:rFonts w:hint="eastAsia" w:ascii="仿宋_GB2312" w:hAnsi="仿宋_GB2312" w:cs="仿宋_GB2312"/>
          <w:color w:val="auto"/>
          <w:szCs w:val="32"/>
        </w:rPr>
        <w:t>专</w:t>
      </w:r>
      <w:r>
        <w:rPr>
          <w:rFonts w:hint="eastAsia" w:ascii="仿宋_GB2312" w:hAnsi="仿宋_GB2312" w:cs="仿宋_GB2312"/>
          <w:szCs w:val="32"/>
        </w:rPr>
        <w:t>业课教师，</w:t>
      </w:r>
      <w:r>
        <w:rPr>
          <w:rFonts w:hint="eastAsia" w:ascii="仿宋_GB2312" w:hAnsi="仿宋_GB2312" w:cs="仿宋_GB2312"/>
          <w:szCs w:val="32"/>
          <w:lang w:val="en-US" w:eastAsia="zh-CN"/>
        </w:rPr>
        <w:t>采用</w:t>
      </w:r>
      <w:r>
        <w:rPr>
          <w:rFonts w:hint="eastAsia" w:ascii="仿宋_GB2312" w:hAnsi="仿宋_GB2312" w:cs="仿宋_GB2312"/>
          <w:szCs w:val="32"/>
        </w:rPr>
        <w:t>集中研修、理实一体、以学习成果为导向</w:t>
      </w:r>
      <w:r>
        <w:rPr>
          <w:rFonts w:hint="eastAsia" w:ascii="仿宋_GB2312" w:hAnsi="仿宋_GB2312" w:cs="仿宋_GB2312"/>
          <w:szCs w:val="32"/>
          <w:lang w:val="en-US" w:eastAsia="zh-CN"/>
        </w:rPr>
        <w:t>的</w:t>
      </w:r>
      <w:r>
        <w:rPr>
          <w:rFonts w:hint="eastAsia" w:ascii="仿宋_GB2312" w:hAnsi="仿宋_GB2312" w:cs="仿宋_GB2312"/>
          <w:szCs w:val="32"/>
        </w:rPr>
        <w:t>形式</w:t>
      </w:r>
      <w:r>
        <w:rPr>
          <w:rFonts w:hint="eastAsia" w:ascii="仿宋_GB2312" w:hAnsi="仿宋_GB2312" w:cs="仿宋_GB2312"/>
          <w:szCs w:val="32"/>
          <w:lang w:eastAsia="zh-CN"/>
        </w:rPr>
        <w:t>，</w:t>
      </w:r>
      <w:r>
        <w:rPr>
          <w:rFonts w:hint="eastAsia" w:ascii="仿宋_GB2312" w:hAnsi="仿宋_GB2312" w:cs="仿宋_GB2312"/>
          <w:szCs w:val="32"/>
        </w:rPr>
        <w:t>开展</w:t>
      </w:r>
      <w:r>
        <w:rPr>
          <w:rFonts w:hint="eastAsia" w:ascii="仿宋_GB2312" w:hAnsi="仿宋_GB2312" w:cs="仿宋_GB2312"/>
          <w:szCs w:val="32"/>
          <w:lang w:val="en-US" w:eastAsia="zh-CN"/>
        </w:rPr>
        <w:t>为期不少于7天（40学时）的</w:t>
      </w:r>
      <w:r>
        <w:rPr>
          <w:rFonts w:hint="eastAsia" w:ascii="仿宋_GB2312" w:hAnsi="仿宋_GB2312" w:cs="仿宋_GB2312"/>
          <w:szCs w:val="32"/>
        </w:rPr>
        <w:t>研修。研修内容主要包括</w:t>
      </w:r>
      <w:r>
        <w:rPr>
          <w:rFonts w:hint="eastAsia" w:ascii="仿宋_GB2312" w:hAnsi="仿宋_GB2312" w:cs="仿宋_GB2312"/>
          <w:szCs w:val="32"/>
          <w:lang w:val="en-US" w:eastAsia="zh-CN"/>
        </w:rPr>
        <w:t>新形态</w:t>
      </w:r>
      <w:r>
        <w:rPr>
          <w:rFonts w:hint="eastAsia" w:ascii="仿宋_GB2312" w:hAnsi="仿宋_GB2312" w:cs="仿宋_GB2312"/>
          <w:szCs w:val="32"/>
        </w:rPr>
        <w:t>教材内涵及其特征、教材编写的瓶颈问题及解决对策、教材的开发思路、模块化课程体系的构建、多元多维评价指标构建和校企联合开发团队的打造等方面，全方位、系统化提升教师</w:t>
      </w:r>
      <w:r>
        <w:rPr>
          <w:rFonts w:hint="eastAsia" w:ascii="仿宋_GB2312" w:hAnsi="仿宋_GB2312" w:cs="仿宋_GB2312"/>
          <w:szCs w:val="32"/>
          <w:lang w:val="en-US" w:eastAsia="zh-CN"/>
        </w:rPr>
        <w:t>新形态</w:t>
      </w:r>
      <w:r>
        <w:rPr>
          <w:rFonts w:hint="eastAsia" w:ascii="仿宋_GB2312" w:hAnsi="仿宋_GB2312" w:cs="仿宋_GB2312"/>
          <w:szCs w:val="32"/>
        </w:rPr>
        <w:t>教材设计编写与开发能力。</w:t>
      </w:r>
    </w:p>
    <w:p>
      <w:pPr>
        <w:pStyle w:val="19"/>
        <w:adjustRightInd w:val="0"/>
        <w:snapToGrid w:val="0"/>
        <w:ind w:firstLine="643"/>
        <w:rPr>
          <w:rFonts w:hint="eastAsia" w:ascii="仿宋_GB2312" w:hAnsi="仿宋_GB2312" w:cs="仿宋_GB2312"/>
          <w:szCs w:val="32"/>
        </w:rPr>
      </w:pPr>
      <w:r>
        <w:rPr>
          <w:rFonts w:hint="eastAsia" w:ascii="仿宋_GB2312" w:hAnsi="仿宋_GB2312" w:cs="仿宋_GB2312"/>
          <w:b/>
          <w:bCs/>
          <w:szCs w:val="32"/>
          <w:lang w:val="en-US" w:eastAsia="zh-CN"/>
        </w:rPr>
        <w:t>9.中高职文化基础课教学能力提升研修。</w:t>
      </w:r>
      <w:r>
        <w:rPr>
          <w:rFonts w:hint="eastAsia" w:ascii="仿宋_GB2312" w:hAnsi="仿宋_GB2312" w:cs="仿宋_GB2312"/>
          <w:szCs w:val="32"/>
        </w:rPr>
        <w:t>面向</w:t>
      </w:r>
      <w:r>
        <w:rPr>
          <w:rFonts w:hint="eastAsia" w:ascii="仿宋_GB2312" w:hAnsi="仿宋_GB2312" w:cs="仿宋_GB2312"/>
          <w:color w:val="auto"/>
          <w:szCs w:val="32"/>
          <w:lang w:val="en-US" w:eastAsia="zh-CN"/>
        </w:rPr>
        <w:t>中高职院校</w:t>
      </w:r>
      <w:r>
        <w:rPr>
          <w:rFonts w:hint="eastAsia" w:ascii="仿宋_GB2312" w:hAnsi="仿宋_GB2312" w:cs="仿宋_GB2312"/>
          <w:color w:val="auto"/>
          <w:szCs w:val="32"/>
        </w:rPr>
        <w:t>语文、思想政治</w:t>
      </w:r>
      <w:r>
        <w:rPr>
          <w:rFonts w:hint="eastAsia" w:ascii="仿宋_GB2312" w:hAnsi="仿宋_GB2312" w:cs="仿宋_GB2312"/>
          <w:color w:val="auto"/>
          <w:szCs w:val="32"/>
          <w:lang w:val="en-US" w:eastAsia="zh-CN"/>
        </w:rPr>
        <w:t>等文化基础</w:t>
      </w:r>
      <w:r>
        <w:rPr>
          <w:rFonts w:hint="eastAsia" w:ascii="仿宋_GB2312" w:hAnsi="仿宋_GB2312" w:cs="仿宋_GB2312"/>
          <w:color w:val="auto"/>
          <w:szCs w:val="32"/>
        </w:rPr>
        <w:t>课专职教师，采</w:t>
      </w:r>
      <w:r>
        <w:rPr>
          <w:rFonts w:hint="eastAsia" w:ascii="仿宋_GB2312" w:hAnsi="仿宋_GB2312" w:cs="仿宋_GB2312"/>
          <w:color w:val="auto"/>
          <w:szCs w:val="32"/>
          <w:lang w:val="en-US" w:eastAsia="zh-CN"/>
        </w:rPr>
        <w:t>用</w:t>
      </w:r>
      <w:r>
        <w:rPr>
          <w:rFonts w:hint="eastAsia" w:ascii="仿宋_GB2312" w:hAnsi="仿宋_GB2312" w:cs="仿宋_GB2312"/>
          <w:szCs w:val="32"/>
        </w:rPr>
        <w:t>专题研修</w:t>
      </w:r>
      <w:r>
        <w:rPr>
          <w:rFonts w:hint="eastAsia" w:ascii="仿宋_GB2312" w:hAnsi="仿宋_GB2312" w:cs="仿宋_GB2312"/>
          <w:szCs w:val="32"/>
          <w:lang w:eastAsia="zh-CN"/>
        </w:rPr>
        <w:t>、</w:t>
      </w:r>
      <w:r>
        <w:rPr>
          <w:rFonts w:hint="eastAsia" w:ascii="仿宋_GB2312" w:hAnsi="仿宋_GB2312" w:cs="仿宋_GB2312"/>
          <w:szCs w:val="32"/>
        </w:rPr>
        <w:t>德育研学</w:t>
      </w:r>
      <w:r>
        <w:rPr>
          <w:rFonts w:hint="eastAsia" w:ascii="仿宋_GB2312" w:hAnsi="仿宋_GB2312" w:cs="仿宋_GB2312"/>
          <w:szCs w:val="32"/>
          <w:lang w:eastAsia="zh-CN"/>
        </w:rPr>
        <w:t>、</w:t>
      </w:r>
      <w:r>
        <w:rPr>
          <w:rFonts w:hint="eastAsia" w:ascii="仿宋_GB2312" w:hAnsi="仿宋_GB2312" w:cs="仿宋_GB2312"/>
          <w:szCs w:val="32"/>
          <w:lang w:val="en-US" w:eastAsia="zh-CN"/>
        </w:rPr>
        <w:t>研讨交流</w:t>
      </w:r>
      <w:r>
        <w:rPr>
          <w:rFonts w:hint="eastAsia" w:ascii="仿宋_GB2312" w:hAnsi="仿宋_GB2312" w:cs="仿宋_GB2312"/>
          <w:szCs w:val="32"/>
        </w:rPr>
        <w:t>等形式，开</w:t>
      </w:r>
      <w:r>
        <w:rPr>
          <w:rFonts w:hint="eastAsia" w:ascii="仿宋_GB2312" w:hAnsi="仿宋_GB2312" w:cs="仿宋_GB2312"/>
          <w:color w:val="auto"/>
          <w:szCs w:val="32"/>
        </w:rPr>
        <w:t>展</w:t>
      </w:r>
      <w:r>
        <w:rPr>
          <w:rFonts w:hint="eastAsia" w:ascii="仿宋_GB2312" w:hAnsi="仿宋_GB2312" w:cs="仿宋_GB2312"/>
          <w:color w:val="auto"/>
          <w:szCs w:val="32"/>
          <w:lang w:val="en-US" w:eastAsia="zh-CN"/>
        </w:rPr>
        <w:t>为期不少于14天（80学时）的研修</w:t>
      </w:r>
      <w:r>
        <w:rPr>
          <w:rFonts w:hint="eastAsia" w:ascii="仿宋_GB2312" w:hAnsi="仿宋_GB2312" w:cs="仿宋_GB2312"/>
          <w:color w:val="auto"/>
          <w:szCs w:val="32"/>
        </w:rPr>
        <w:t>。研修内容主要包括中</w:t>
      </w:r>
      <w:r>
        <w:rPr>
          <w:rFonts w:hint="eastAsia" w:ascii="仿宋_GB2312" w:hAnsi="仿宋_GB2312" w:cs="仿宋_GB2312"/>
          <w:color w:val="auto"/>
          <w:szCs w:val="32"/>
          <w:lang w:val="en-US" w:eastAsia="zh-CN"/>
        </w:rPr>
        <w:t>高</w:t>
      </w:r>
      <w:r>
        <w:rPr>
          <w:rFonts w:hint="eastAsia" w:ascii="仿宋_GB2312" w:hAnsi="仿宋_GB2312" w:cs="仿宋_GB2312"/>
          <w:color w:val="auto"/>
          <w:szCs w:val="32"/>
        </w:rPr>
        <w:t>职</w:t>
      </w:r>
      <w:r>
        <w:rPr>
          <w:rFonts w:hint="eastAsia" w:ascii="仿宋_GB2312" w:hAnsi="仿宋_GB2312" w:cs="仿宋_GB2312"/>
          <w:szCs w:val="32"/>
        </w:rPr>
        <w:t>思想政治、语文统编教材编写思路、课程内容和教学方法</w:t>
      </w:r>
      <w:r>
        <w:rPr>
          <w:rFonts w:hint="eastAsia" w:ascii="仿宋_GB2312" w:hAnsi="仿宋_GB2312" w:cs="仿宋_GB2312"/>
          <w:szCs w:val="32"/>
          <w:lang w:val="en-US" w:eastAsia="zh-CN"/>
        </w:rPr>
        <w:t>等</w:t>
      </w:r>
      <w:r>
        <w:rPr>
          <w:rFonts w:hint="eastAsia" w:ascii="仿宋_GB2312" w:hAnsi="仿宋_GB2312" w:cs="仿宋_GB2312"/>
          <w:szCs w:val="32"/>
        </w:rPr>
        <w:t>。</w:t>
      </w:r>
    </w:p>
    <w:p>
      <w:pPr>
        <w:pStyle w:val="19"/>
        <w:adjustRightInd w:val="0"/>
        <w:snapToGrid w:val="0"/>
        <w:ind w:firstLine="643"/>
        <w:rPr>
          <w:rFonts w:hint="default" w:ascii="仿宋_GB2312" w:hAnsi="仿宋_GB2312" w:eastAsia="仿宋_GB2312" w:cs="仿宋_GB2312"/>
          <w:b/>
          <w:bCs/>
          <w:szCs w:val="32"/>
          <w:lang w:val="en-US" w:eastAsia="zh-CN"/>
        </w:rPr>
      </w:pPr>
      <w:r>
        <w:rPr>
          <w:rFonts w:hint="eastAsia" w:ascii="仿宋_GB2312" w:hAnsi="仿宋_GB2312" w:cs="仿宋_GB2312"/>
          <w:b/>
          <w:bCs/>
          <w:szCs w:val="32"/>
          <w:lang w:val="en-US" w:eastAsia="zh-CN"/>
        </w:rPr>
        <w:t>10.高职院校教师访学研修（省外）、中职学校教师访学研修（省内）。</w:t>
      </w:r>
      <w:r>
        <w:rPr>
          <w:rFonts w:hint="eastAsia" w:ascii="仿宋_GB2312" w:hAnsi="仿宋_GB2312" w:cs="仿宋_GB2312"/>
          <w:szCs w:val="32"/>
          <w:lang w:val="en-US" w:eastAsia="zh-CN"/>
        </w:rPr>
        <w:t>选派</w:t>
      </w:r>
      <w:r>
        <w:rPr>
          <w:rFonts w:hint="eastAsia" w:ascii="仿宋_GB2312" w:hAnsi="仿宋_GB2312" w:cs="仿宋_GB2312"/>
          <w:color w:val="auto"/>
          <w:szCs w:val="32"/>
          <w:lang w:val="en-US" w:eastAsia="zh-CN"/>
        </w:rPr>
        <w:t>中高职院校</w:t>
      </w:r>
      <w:r>
        <w:rPr>
          <w:rFonts w:hint="eastAsia" w:ascii="仿宋_GB2312" w:hAnsi="仿宋_GB2312" w:cs="仿宋_GB2312"/>
          <w:color w:val="auto"/>
          <w:szCs w:val="32"/>
        </w:rPr>
        <w:t>骨</w:t>
      </w:r>
      <w:r>
        <w:rPr>
          <w:rFonts w:hint="eastAsia" w:ascii="仿宋_GB2312" w:hAnsi="仿宋_GB2312" w:cs="仿宋_GB2312"/>
          <w:szCs w:val="32"/>
        </w:rPr>
        <w:t>干教师或专业带头人到</w:t>
      </w:r>
      <w:r>
        <w:rPr>
          <w:rFonts w:hint="eastAsia" w:ascii="仿宋_GB2312" w:hAnsi="仿宋_GB2312" w:cs="仿宋_GB2312"/>
          <w:szCs w:val="32"/>
          <w:lang w:val="en-US" w:eastAsia="zh-CN"/>
        </w:rPr>
        <w:t>省内外</w:t>
      </w:r>
      <w:r>
        <w:rPr>
          <w:rFonts w:hint="eastAsia" w:ascii="仿宋_GB2312" w:hAnsi="仿宋_GB2312" w:cs="仿宋_GB2312"/>
          <w:szCs w:val="32"/>
        </w:rPr>
        <w:t>国家职教师资培养培训基地、</w:t>
      </w:r>
      <w:r>
        <w:rPr>
          <w:rFonts w:hint="eastAsia" w:ascii="仿宋_GB2312" w:hAnsi="仿宋_GB2312" w:cs="仿宋_GB2312"/>
          <w:szCs w:val="32"/>
          <w:lang w:val="en-US" w:eastAsia="zh-CN"/>
        </w:rPr>
        <w:t>新</w:t>
      </w:r>
      <w:r>
        <w:rPr>
          <w:rFonts w:hint="eastAsia" w:ascii="仿宋_GB2312" w:hAnsi="仿宋_GB2312" w:cs="仿宋_GB2312"/>
          <w:szCs w:val="32"/>
        </w:rPr>
        <w:t>“双高计划”建设单位等优质学校、高水平大学进行访学，采</w:t>
      </w:r>
      <w:r>
        <w:rPr>
          <w:rFonts w:hint="eastAsia" w:ascii="仿宋_GB2312" w:hAnsi="仿宋_GB2312" w:cs="仿宋_GB2312"/>
          <w:szCs w:val="32"/>
          <w:lang w:val="en-US" w:eastAsia="zh-CN"/>
        </w:rPr>
        <w:t>用</w:t>
      </w:r>
      <w:bookmarkStart w:id="0" w:name="_GoBack"/>
      <w:bookmarkEnd w:id="0"/>
      <w:r>
        <w:rPr>
          <w:rFonts w:hint="eastAsia" w:ascii="仿宋_GB2312" w:hAnsi="仿宋_GB2312" w:cs="仿宋_GB2312"/>
          <w:szCs w:val="32"/>
        </w:rPr>
        <w:t>结对学习、联合教研、专项指导、顶岗研修等</w:t>
      </w:r>
      <w:r>
        <w:rPr>
          <w:rFonts w:hint="eastAsia" w:ascii="仿宋_GB2312" w:hAnsi="仿宋_GB2312" w:cs="仿宋_GB2312"/>
          <w:szCs w:val="32"/>
          <w:lang w:val="en-US" w:eastAsia="zh-CN"/>
        </w:rPr>
        <w:t>形式</w:t>
      </w:r>
      <w:r>
        <w:rPr>
          <w:rFonts w:hint="eastAsia" w:ascii="仿宋_GB2312" w:hAnsi="仿宋_GB2312" w:cs="仿宋_GB2312"/>
          <w:szCs w:val="32"/>
          <w:lang w:eastAsia="zh-CN"/>
        </w:rPr>
        <w:t>，</w:t>
      </w:r>
      <w:r>
        <w:rPr>
          <w:rFonts w:hint="eastAsia" w:ascii="仿宋_GB2312" w:hAnsi="仿宋_GB2312" w:eastAsia="仿宋_GB2312" w:cs="仿宋_GB2312"/>
          <w:sz w:val="32"/>
          <w:szCs w:val="32"/>
        </w:rPr>
        <w:t>分阶段开展</w:t>
      </w:r>
      <w:r>
        <w:rPr>
          <w:rFonts w:hint="eastAsia" w:ascii="仿宋_GB2312" w:hAnsi="仿宋_GB2312" w:eastAsia="仿宋_GB2312" w:cs="仿宋_GB2312"/>
          <w:sz w:val="32"/>
          <w:szCs w:val="32"/>
          <w:highlight w:val="none"/>
        </w:rPr>
        <w:t>为期</w:t>
      </w:r>
      <w:r>
        <w:rPr>
          <w:rFonts w:hint="eastAsia" w:ascii="仿宋_GB2312" w:hAnsi="仿宋_GB2312" w:eastAsia="仿宋_GB2312" w:cs="仿宋_GB2312"/>
          <w:sz w:val="32"/>
          <w:szCs w:val="32"/>
          <w:highlight w:val="none"/>
          <w:lang w:val="en-US" w:eastAsia="zh-CN"/>
        </w:rPr>
        <w:t>半</w:t>
      </w:r>
      <w:r>
        <w:rPr>
          <w:rFonts w:hint="eastAsia" w:ascii="仿宋_GB2312" w:hAnsi="仿宋_GB2312" w:eastAsia="仿宋_GB2312" w:cs="仿宋_GB2312"/>
          <w:sz w:val="32"/>
          <w:szCs w:val="32"/>
          <w:highlight w:val="none"/>
        </w:rPr>
        <w:t>年</w:t>
      </w:r>
      <w:r>
        <w:rPr>
          <w:rFonts w:hint="eastAsia" w:ascii="仿宋_GB2312" w:hAnsi="仿宋_GB2312" w:cs="仿宋_GB2312"/>
          <w:sz w:val="32"/>
          <w:szCs w:val="32"/>
          <w:highlight w:val="none"/>
          <w:lang w:eastAsia="zh-CN"/>
        </w:rPr>
        <w:t>、</w:t>
      </w:r>
      <w:r>
        <w:rPr>
          <w:rFonts w:hint="eastAsia" w:ascii="仿宋_GB2312" w:hAnsi="仿宋_GB2312" w:cs="仿宋_GB2312"/>
          <w:sz w:val="32"/>
          <w:szCs w:val="32"/>
          <w:highlight w:val="none"/>
          <w:lang w:val="en-US" w:eastAsia="zh-CN"/>
        </w:rPr>
        <w:t>集中研修时间不少于60天</w:t>
      </w:r>
      <w:r>
        <w:rPr>
          <w:rFonts w:hint="eastAsia" w:ascii="仿宋_GB2312" w:hAnsi="仿宋_GB2312" w:eastAsia="仿宋_GB2312" w:cs="仿宋_GB2312"/>
          <w:sz w:val="32"/>
          <w:szCs w:val="32"/>
        </w:rPr>
        <w:t>的研修。</w:t>
      </w:r>
      <w:r>
        <w:rPr>
          <w:rFonts w:hint="eastAsia" w:ascii="仿宋_GB2312" w:hAnsi="仿宋_GB2312" w:cs="仿宋_GB2312"/>
          <w:szCs w:val="32"/>
        </w:rPr>
        <w:t>研修内容主</w:t>
      </w:r>
      <w:r>
        <w:rPr>
          <w:rFonts w:hint="eastAsia" w:ascii="仿宋_GB2312" w:hAnsi="仿宋_GB2312" w:cs="仿宋_GB2312"/>
          <w:color w:val="000000" w:themeColor="text1"/>
          <w:szCs w:val="32"/>
          <w14:textFill>
            <w14:solidFill>
              <w14:schemeClr w14:val="tx1"/>
            </w14:solidFill>
          </w14:textFill>
        </w:rPr>
        <w:t>要包括人才培养方案研制、专业升级与数字化改造、课程开发与建设、名师工作室建设、教学能力大赛、技能大赛、教科研方法等。</w:t>
      </w:r>
    </w:p>
    <w:p>
      <w:pPr>
        <w:pStyle w:val="19"/>
        <w:adjustRightInd w:val="0"/>
        <w:snapToGrid w:val="0"/>
        <w:ind w:firstLine="643"/>
        <w:rPr>
          <w:rFonts w:hint="eastAsia" w:ascii="仿宋_GB2312" w:hAnsi="仿宋_GB2312" w:cs="仿宋_GB2312"/>
          <w:b w:val="0"/>
          <w:bCs w:val="0"/>
          <w:szCs w:val="32"/>
          <w:lang w:val="en-US" w:eastAsia="zh-CN"/>
        </w:rPr>
      </w:pPr>
      <w:r>
        <w:rPr>
          <w:rFonts w:hint="eastAsia" w:ascii="仿宋_GB2312" w:hAnsi="仿宋_GB2312" w:cs="仿宋_GB2312"/>
          <w:b/>
          <w:bCs/>
          <w:szCs w:val="32"/>
          <w:lang w:val="en-US" w:eastAsia="zh-CN"/>
        </w:rPr>
        <w:t>11.职业学校国际化办学能力提升专项研修。</w:t>
      </w:r>
      <w:r>
        <w:rPr>
          <w:rFonts w:hint="eastAsia" w:ascii="仿宋_GB2312" w:hAnsi="仿宋_GB2312" w:cs="仿宋_GB2312"/>
          <w:b w:val="0"/>
          <w:bCs w:val="0"/>
          <w:szCs w:val="32"/>
          <w:lang w:val="en-US" w:eastAsia="zh-CN"/>
        </w:rPr>
        <w:t>面向我省高职院校专业带头人，采用集中研修、案例分享、考察交流等形式，开展为期不少于7天（40学时）的研修。研修内容主要包括专业标准国际化与课程开发、双语教学与国际交流能力提升、国际技能大赛与标准对接等。</w:t>
      </w:r>
    </w:p>
    <w:p>
      <w:pPr>
        <w:pStyle w:val="19"/>
        <w:adjustRightInd w:val="0"/>
        <w:snapToGrid w:val="0"/>
        <w:ind w:firstLine="643"/>
        <w:rPr>
          <w:rFonts w:hint="eastAsia"/>
        </w:rPr>
      </w:pP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altName w:val="方正楷体_GBK"/>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CESI宋体-GB2312">
    <w:panose1 w:val="02000500000000000000"/>
    <w:charset w:val="86"/>
    <w:family w:val="auto"/>
    <w:pitch w:val="default"/>
    <w:sig w:usb0="800002AF" w:usb1="08476CF8" w:usb2="00000010"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42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ind w:firstLine="48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455fBEw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OOeXwRMCAAAZBAAADgAAAAAAAAABACAAAAA1AQAAZHJzL2Uyb0RvYy54bWxQSwUGAAAAAAYABgBZ&#10;AQAAugUAAAAA&#10;">
              <v:fill on="f" focussize="0,0"/>
              <v:stroke on="f" weight="0.5pt"/>
              <v:imagedata o:title=""/>
              <o:lock v:ext="edit" aspectratio="f"/>
              <v:textbox inset="0mm,0mm,0mm,0mm" style="mso-fit-shape-to-text:t;">
                <w:txbxContent>
                  <w:p>
                    <w:pPr>
                      <w:pStyle w:val="12"/>
                      <w:ind w:firstLine="48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6829407"/>
    <w:multiLevelType w:val="singleLevel"/>
    <w:tmpl w:val="5682940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NhYmM4Yzc4ZjJjZTcwNzdkNjNjMGE4YTk0OGJhNjcifQ=="/>
    <w:docVar w:name="KSO_WPS_MARK_KEY" w:val="e76f7a3f-3225-4651-9a5c-4fb48a07206f"/>
  </w:docVars>
  <w:rsids>
    <w:rsidRoot w:val="008A442A"/>
    <w:rsid w:val="007E79DC"/>
    <w:rsid w:val="008A442A"/>
    <w:rsid w:val="0096621E"/>
    <w:rsid w:val="00D67C39"/>
    <w:rsid w:val="00EA40E8"/>
    <w:rsid w:val="00EF5BA2"/>
    <w:rsid w:val="01F33470"/>
    <w:rsid w:val="02B15897"/>
    <w:rsid w:val="02BE169A"/>
    <w:rsid w:val="05085485"/>
    <w:rsid w:val="08915791"/>
    <w:rsid w:val="09706F77"/>
    <w:rsid w:val="0AF35EBE"/>
    <w:rsid w:val="0AFF2E86"/>
    <w:rsid w:val="0B2D4E2A"/>
    <w:rsid w:val="0E1E7AC7"/>
    <w:rsid w:val="0E664FCA"/>
    <w:rsid w:val="0F054B3C"/>
    <w:rsid w:val="0FF71C2B"/>
    <w:rsid w:val="10545F51"/>
    <w:rsid w:val="109411BB"/>
    <w:rsid w:val="1243327C"/>
    <w:rsid w:val="13182D37"/>
    <w:rsid w:val="13804DA2"/>
    <w:rsid w:val="14067033"/>
    <w:rsid w:val="141B23B3"/>
    <w:rsid w:val="14206176"/>
    <w:rsid w:val="156E7814"/>
    <w:rsid w:val="15E55677"/>
    <w:rsid w:val="16EE5440"/>
    <w:rsid w:val="17260799"/>
    <w:rsid w:val="17761290"/>
    <w:rsid w:val="18E65685"/>
    <w:rsid w:val="1B080524"/>
    <w:rsid w:val="1BDB3D17"/>
    <w:rsid w:val="1CD1685F"/>
    <w:rsid w:val="1CDA72AF"/>
    <w:rsid w:val="1FD32FF1"/>
    <w:rsid w:val="2181419D"/>
    <w:rsid w:val="2357284D"/>
    <w:rsid w:val="23E34C9B"/>
    <w:rsid w:val="24992061"/>
    <w:rsid w:val="24CF72B1"/>
    <w:rsid w:val="25A7642C"/>
    <w:rsid w:val="2855327C"/>
    <w:rsid w:val="297A47E0"/>
    <w:rsid w:val="2A7F1496"/>
    <w:rsid w:val="2B6663C8"/>
    <w:rsid w:val="2BA63E40"/>
    <w:rsid w:val="2C0A350E"/>
    <w:rsid w:val="2C70332B"/>
    <w:rsid w:val="2D2C76B3"/>
    <w:rsid w:val="2DC773DC"/>
    <w:rsid w:val="2EBF00B3"/>
    <w:rsid w:val="2EF954E9"/>
    <w:rsid w:val="2EFD252D"/>
    <w:rsid w:val="2F3333DA"/>
    <w:rsid w:val="315E02E1"/>
    <w:rsid w:val="326802F6"/>
    <w:rsid w:val="32713DBA"/>
    <w:rsid w:val="32971413"/>
    <w:rsid w:val="33471930"/>
    <w:rsid w:val="348C275A"/>
    <w:rsid w:val="349D1B35"/>
    <w:rsid w:val="34DE4EC9"/>
    <w:rsid w:val="36A36912"/>
    <w:rsid w:val="37B95FE7"/>
    <w:rsid w:val="390C4225"/>
    <w:rsid w:val="396E78A3"/>
    <w:rsid w:val="3A7E69AA"/>
    <w:rsid w:val="3A926F37"/>
    <w:rsid w:val="3ADB1971"/>
    <w:rsid w:val="3BDBD61B"/>
    <w:rsid w:val="3BF55114"/>
    <w:rsid w:val="3D7221E1"/>
    <w:rsid w:val="3D9D717F"/>
    <w:rsid w:val="3EAF1EF2"/>
    <w:rsid w:val="3EB2553E"/>
    <w:rsid w:val="3F892ED2"/>
    <w:rsid w:val="3FCF657E"/>
    <w:rsid w:val="401837B3"/>
    <w:rsid w:val="40550363"/>
    <w:rsid w:val="428855DB"/>
    <w:rsid w:val="429513FF"/>
    <w:rsid w:val="43503578"/>
    <w:rsid w:val="4450382F"/>
    <w:rsid w:val="449B5C10"/>
    <w:rsid w:val="45AE2766"/>
    <w:rsid w:val="46AB6365"/>
    <w:rsid w:val="4704317C"/>
    <w:rsid w:val="48677399"/>
    <w:rsid w:val="48F50194"/>
    <w:rsid w:val="4A275032"/>
    <w:rsid w:val="4A6C6EE9"/>
    <w:rsid w:val="4A961CB4"/>
    <w:rsid w:val="4ACD5D0F"/>
    <w:rsid w:val="4C9C1046"/>
    <w:rsid w:val="4CED12A4"/>
    <w:rsid w:val="4D6F747B"/>
    <w:rsid w:val="4DA16EA9"/>
    <w:rsid w:val="4DC30C68"/>
    <w:rsid w:val="4DFD0637"/>
    <w:rsid w:val="4E0062C6"/>
    <w:rsid w:val="4F5C0A1E"/>
    <w:rsid w:val="509074CC"/>
    <w:rsid w:val="50B43398"/>
    <w:rsid w:val="52FB705C"/>
    <w:rsid w:val="534F5D39"/>
    <w:rsid w:val="53C6113D"/>
    <w:rsid w:val="55181EB9"/>
    <w:rsid w:val="56F3629C"/>
    <w:rsid w:val="5755165D"/>
    <w:rsid w:val="5896003E"/>
    <w:rsid w:val="58F550D7"/>
    <w:rsid w:val="59505C28"/>
    <w:rsid w:val="59C04B5B"/>
    <w:rsid w:val="5C001B87"/>
    <w:rsid w:val="5D494F6A"/>
    <w:rsid w:val="5EF6349D"/>
    <w:rsid w:val="5F4E29B0"/>
    <w:rsid w:val="5FB637F2"/>
    <w:rsid w:val="60210185"/>
    <w:rsid w:val="607C109C"/>
    <w:rsid w:val="6120414D"/>
    <w:rsid w:val="613B3EDE"/>
    <w:rsid w:val="617D4DDE"/>
    <w:rsid w:val="61A9126C"/>
    <w:rsid w:val="62F85366"/>
    <w:rsid w:val="63EB11AB"/>
    <w:rsid w:val="63F41FD1"/>
    <w:rsid w:val="64B90B25"/>
    <w:rsid w:val="64CD45D0"/>
    <w:rsid w:val="65583F21"/>
    <w:rsid w:val="660364FC"/>
    <w:rsid w:val="668773A2"/>
    <w:rsid w:val="671C089C"/>
    <w:rsid w:val="67247B9F"/>
    <w:rsid w:val="67FC1454"/>
    <w:rsid w:val="6ADE12E5"/>
    <w:rsid w:val="6B725D85"/>
    <w:rsid w:val="6BD3071E"/>
    <w:rsid w:val="6F2F210F"/>
    <w:rsid w:val="6F3C482C"/>
    <w:rsid w:val="6F4C0828"/>
    <w:rsid w:val="6FAC7C04"/>
    <w:rsid w:val="70576AB9"/>
    <w:rsid w:val="71755A56"/>
    <w:rsid w:val="724C2709"/>
    <w:rsid w:val="72D1172F"/>
    <w:rsid w:val="736F2F25"/>
    <w:rsid w:val="74C8494D"/>
    <w:rsid w:val="752D615F"/>
    <w:rsid w:val="770025E3"/>
    <w:rsid w:val="79807C95"/>
    <w:rsid w:val="79FC52E4"/>
    <w:rsid w:val="7B6C2D07"/>
    <w:rsid w:val="7B850B20"/>
    <w:rsid w:val="7CA73C2D"/>
    <w:rsid w:val="7D1E15BF"/>
    <w:rsid w:val="7D9E02DC"/>
    <w:rsid w:val="7E7A2C7B"/>
    <w:rsid w:val="7F485B46"/>
    <w:rsid w:val="B596BBB8"/>
    <w:rsid w:val="CDFD99A9"/>
    <w:rsid w:val="DB7B951E"/>
    <w:rsid w:val="DEEC93F7"/>
    <w:rsid w:val="DF3F8969"/>
    <w:rsid w:val="E3F7325E"/>
    <w:rsid w:val="F7AE5D64"/>
    <w:rsid w:val="FEFCA56B"/>
    <w:rsid w:val="FFDBE96D"/>
    <w:rsid w:val="FFFBBB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640" w:firstLineChars="200"/>
      <w:jc w:val="both"/>
    </w:pPr>
    <w:rPr>
      <w:rFonts w:ascii="Times New Roman" w:hAnsi="Times New Roman" w:eastAsia="仿宋_GB2312" w:cs="Times New Roman"/>
      <w:kern w:val="2"/>
      <w:sz w:val="32"/>
      <w:szCs w:val="24"/>
      <w:lang w:val="en-US" w:eastAsia="zh-CN" w:bidi="ar-SA"/>
    </w:rPr>
  </w:style>
  <w:style w:type="paragraph" w:styleId="3">
    <w:name w:val="heading 1"/>
    <w:basedOn w:val="1"/>
    <w:next w:val="1"/>
    <w:qFormat/>
    <w:uiPriority w:val="0"/>
    <w:pPr>
      <w:keepNext/>
      <w:keepLines/>
      <w:spacing w:line="600" w:lineRule="exact"/>
      <w:ind w:firstLine="0" w:firstLineChars="0"/>
      <w:jc w:val="center"/>
      <w:outlineLvl w:val="0"/>
    </w:pPr>
    <w:rPr>
      <w:rFonts w:ascii="方正小标宋简体" w:hAnsi="方正小标宋简体" w:eastAsia="方正小标宋简体" w:cs="方正小标宋简体"/>
      <w:kern w:val="44"/>
      <w:sz w:val="44"/>
      <w:szCs w:val="44"/>
    </w:rPr>
  </w:style>
  <w:style w:type="paragraph" w:styleId="2">
    <w:name w:val="heading 2"/>
    <w:basedOn w:val="1"/>
    <w:next w:val="1"/>
    <w:semiHidden/>
    <w:unhideWhenUsed/>
    <w:qFormat/>
    <w:uiPriority w:val="0"/>
    <w:pPr>
      <w:keepNext/>
      <w:keepLines/>
      <w:spacing w:before="260" w:after="260" w:line="413" w:lineRule="auto"/>
      <w:ind w:firstLine="0" w:firstLineChars="0"/>
      <w:jc w:val="center"/>
      <w:outlineLvl w:val="1"/>
    </w:pPr>
    <w:rPr>
      <w:rFonts w:ascii="Arial" w:hAnsi="Arial" w:eastAsia="楷体_GB2312"/>
    </w:rPr>
  </w:style>
  <w:style w:type="paragraph" w:styleId="4">
    <w:name w:val="heading 3"/>
    <w:basedOn w:val="1"/>
    <w:next w:val="1"/>
    <w:semiHidden/>
    <w:unhideWhenUsed/>
    <w:qFormat/>
    <w:uiPriority w:val="0"/>
    <w:pPr>
      <w:keepNext/>
      <w:keepLines/>
      <w:spacing w:before="120" w:after="120"/>
      <w:ind w:firstLine="880"/>
      <w:outlineLvl w:val="2"/>
    </w:pPr>
    <w:rPr>
      <w:rFonts w:ascii="黑体" w:hAnsi="黑体" w:eastAsia="黑体" w:cs="黑体"/>
    </w:rPr>
  </w:style>
  <w:style w:type="paragraph" w:styleId="5">
    <w:name w:val="heading 4"/>
    <w:basedOn w:val="1"/>
    <w:next w:val="1"/>
    <w:semiHidden/>
    <w:unhideWhenUsed/>
    <w:qFormat/>
    <w:uiPriority w:val="0"/>
    <w:pPr>
      <w:keepNext/>
      <w:keepLines/>
      <w:ind w:firstLine="880"/>
      <w:outlineLvl w:val="3"/>
    </w:pPr>
    <w:rPr>
      <w:rFonts w:ascii="Arial" w:hAnsi="Arial"/>
      <w:b/>
      <w:sz w:val="30"/>
    </w:rPr>
  </w:style>
  <w:style w:type="paragraph" w:styleId="6">
    <w:name w:val="heading 5"/>
    <w:basedOn w:val="1"/>
    <w:next w:val="1"/>
    <w:semiHidden/>
    <w:unhideWhenUsed/>
    <w:qFormat/>
    <w:uiPriority w:val="0"/>
    <w:pPr>
      <w:keepNext/>
      <w:keepLines/>
      <w:spacing w:before="280" w:after="290" w:line="372" w:lineRule="auto"/>
      <w:ind w:firstLine="402" w:firstLineChars="0"/>
      <w:outlineLvl w:val="4"/>
    </w:pPr>
    <w:rPr>
      <w:b/>
      <w:sz w:val="28"/>
    </w:rPr>
  </w:style>
  <w:style w:type="paragraph" w:styleId="7">
    <w:name w:val="heading 6"/>
    <w:basedOn w:val="1"/>
    <w:next w:val="1"/>
    <w:semiHidden/>
    <w:unhideWhenUsed/>
    <w:qFormat/>
    <w:uiPriority w:val="0"/>
    <w:pPr>
      <w:keepNext/>
      <w:keepLines/>
      <w:spacing w:before="240" w:after="64" w:line="317" w:lineRule="auto"/>
      <w:ind w:firstLine="402" w:firstLineChars="0"/>
      <w:outlineLvl w:val="5"/>
    </w:pPr>
    <w:rPr>
      <w:rFonts w:ascii="Arial" w:hAnsi="Arial" w:eastAsia="黑体"/>
      <w:b/>
      <w:sz w:val="24"/>
    </w:rPr>
  </w:style>
  <w:style w:type="paragraph" w:styleId="8">
    <w:name w:val="heading 7"/>
    <w:basedOn w:val="1"/>
    <w:next w:val="1"/>
    <w:semiHidden/>
    <w:unhideWhenUsed/>
    <w:qFormat/>
    <w:uiPriority w:val="0"/>
    <w:pPr>
      <w:keepNext/>
      <w:keepLines/>
      <w:spacing w:before="240" w:after="64" w:line="317" w:lineRule="auto"/>
      <w:ind w:firstLine="402" w:firstLineChars="0"/>
      <w:outlineLvl w:val="6"/>
    </w:pPr>
    <w:rPr>
      <w:b/>
      <w:sz w:val="24"/>
    </w:rPr>
  </w:style>
  <w:style w:type="paragraph" w:styleId="9">
    <w:name w:val="heading 8"/>
    <w:basedOn w:val="1"/>
    <w:next w:val="1"/>
    <w:semiHidden/>
    <w:unhideWhenUsed/>
    <w:qFormat/>
    <w:uiPriority w:val="0"/>
    <w:pPr>
      <w:keepNext/>
      <w:keepLines/>
      <w:spacing w:before="240" w:after="64" w:line="317" w:lineRule="auto"/>
      <w:ind w:firstLine="402" w:firstLineChars="0"/>
      <w:outlineLvl w:val="7"/>
    </w:pPr>
    <w:rPr>
      <w:rFonts w:ascii="Arial" w:hAnsi="Arial" w:eastAsia="黑体"/>
      <w:sz w:val="24"/>
    </w:rPr>
  </w:style>
  <w:style w:type="paragraph" w:styleId="10">
    <w:name w:val="heading 9"/>
    <w:basedOn w:val="1"/>
    <w:next w:val="1"/>
    <w:semiHidden/>
    <w:unhideWhenUsed/>
    <w:qFormat/>
    <w:uiPriority w:val="0"/>
    <w:pPr>
      <w:keepNext/>
      <w:keepLines/>
      <w:spacing w:before="240" w:after="64" w:line="317" w:lineRule="auto"/>
      <w:ind w:firstLine="402" w:firstLineChars="0"/>
      <w:outlineLvl w:val="8"/>
    </w:pPr>
    <w:rPr>
      <w:rFonts w:ascii="Arial" w:hAnsi="Arial" w:eastAsia="黑体"/>
      <w:sz w:val="21"/>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Body Text"/>
    <w:basedOn w:val="1"/>
    <w:qFormat/>
    <w:uiPriority w:val="0"/>
    <w:pPr>
      <w:ind w:firstLine="800"/>
    </w:pPr>
    <w:rPr>
      <w:rFonts w:asciiTheme="minorHAnsi" w:hAnsiTheme="minorHAnsi" w:cstheme="minorBidi"/>
      <w:szCs w:val="22"/>
    </w:rPr>
  </w:style>
  <w:style w:type="paragraph" w:styleId="12">
    <w:name w:val="footer"/>
    <w:basedOn w:val="1"/>
    <w:qFormat/>
    <w:uiPriority w:val="0"/>
    <w:pPr>
      <w:tabs>
        <w:tab w:val="center" w:pos="4153"/>
        <w:tab w:val="right" w:pos="8306"/>
      </w:tabs>
      <w:snapToGrid w:val="0"/>
      <w:jc w:val="left"/>
    </w:pPr>
    <w:rPr>
      <w:sz w:val="21"/>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14">
    <w:name w:val="Body Text First Indent"/>
    <w:basedOn w:val="11"/>
    <w:qFormat/>
    <w:uiPriority w:val="0"/>
    <w:pPr>
      <w:ind w:firstLine="880"/>
    </w:pPr>
  </w:style>
  <w:style w:type="paragraph" w:customStyle="1" w:styleId="17">
    <w:name w:val="仿宋样式"/>
    <w:basedOn w:val="1"/>
    <w:qFormat/>
    <w:uiPriority w:val="0"/>
    <w:pPr>
      <w:spacing w:line="600" w:lineRule="exact"/>
      <w:ind w:firstLine="720"/>
    </w:pPr>
    <w:rPr>
      <w:rFonts w:hint="eastAsia" w:ascii="宋体" w:hAnsi="宋体"/>
      <w:color w:val="000000"/>
      <w:szCs w:val="32"/>
    </w:rPr>
  </w:style>
  <w:style w:type="paragraph" w:customStyle="1" w:styleId="18">
    <w:name w:val="_Style 2"/>
    <w:basedOn w:val="1"/>
    <w:qFormat/>
    <w:uiPriority w:val="34"/>
    <w:pPr>
      <w:ind w:firstLine="420"/>
    </w:pPr>
  </w:style>
  <w:style w:type="paragraph" w:customStyle="1" w:styleId="19">
    <w:name w:val="_Style 1"/>
    <w:basedOn w:val="1"/>
    <w:qFormat/>
    <w:uiPriority w:val="34"/>
    <w:pPr>
      <w:ind w:firstLine="42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2604</Words>
  <Characters>2650</Characters>
  <Lines>27</Lines>
  <Paragraphs>7</Paragraphs>
  <TotalTime>21</TotalTime>
  <ScaleCrop>false</ScaleCrop>
  <LinksUpToDate>false</LinksUpToDate>
  <CharactersWithSpaces>2656</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2022-01-01T16:18:00Z</dcterms:created>
  <dc:creator>lenovo</dc:creator>
  <cp:lastModifiedBy>陈秋华</cp:lastModifiedBy>
  <cp:lastPrinted>2026-04-10T01:30:00Z</cp:lastPrinted>
  <dcterms:modified xsi:type="dcterms:W3CDTF">2026-05-11T17:19:02Z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FBD197A82C3C4DF493C945654AB71919_13</vt:lpwstr>
  </property>
  <property fmtid="{D5CDD505-2E9C-101B-9397-08002B2CF9AE}" pid="4" name="KSOTemplateDocerSaveRecord">
    <vt:lpwstr>eyJoZGlkIjoiZGEyM2Q0YjBlM2MzZmRmNjExOTIyMzE1ZDFiNTIwYzYiLCJ1c2VySWQiOiI0NTczMzk5ODMifQ==</vt:lpwstr>
  </property>
</Properties>
</file>