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宋体" w:hAnsi="宋体" w:eastAsia="黑体" w:cs="黑体"/>
          <w:i w:val="0"/>
          <w:color w:val="auto"/>
          <w:kern w:val="0"/>
          <w:sz w:val="32"/>
          <w:szCs w:val="32"/>
          <w:u w:val="none"/>
          <w:lang w:val="en-US" w:eastAsia="zh-CN" w:bidi="ar"/>
        </w:rPr>
      </w:pPr>
      <w:bookmarkStart w:id="0" w:name="_GoBack"/>
      <w:bookmarkEnd w:id="0"/>
      <w:r>
        <w:rPr>
          <w:rFonts w:hint="eastAsia" w:ascii="宋体" w:hAnsi="宋体" w:eastAsia="黑体" w:cs="黑体"/>
          <w:i w:val="0"/>
          <w:color w:val="auto"/>
          <w:kern w:val="0"/>
          <w:sz w:val="32"/>
          <w:szCs w:val="32"/>
          <w:u w:val="none"/>
          <w:lang w:val="en-US" w:eastAsia="zh-CN" w:bidi="ar"/>
        </w:rPr>
        <w:t>附件1</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r>
        <w:rPr>
          <w:rFonts w:hint="eastAsia" w:ascii="宋体" w:hAnsi="宋体" w:eastAsia="方正小标宋简体" w:cs="方正小标宋简体"/>
          <w:b w:val="0"/>
          <w:bCs/>
          <w:i w:val="0"/>
          <w:caps w:val="0"/>
          <w:color w:val="auto"/>
          <w:spacing w:val="0"/>
          <w:sz w:val="44"/>
          <w:szCs w:val="44"/>
          <w:shd w:val="clear" w:fill="FFFFFF"/>
        </w:rPr>
        <w:t>“十五五”</w:t>
      </w:r>
      <w:r>
        <w:rPr>
          <w:rFonts w:hint="eastAsia" w:ascii="宋体" w:hAnsi="宋体" w:eastAsia="方正小标宋简体" w:cs="方正小标宋简体"/>
          <w:i w:val="0"/>
          <w:color w:val="auto"/>
          <w:kern w:val="0"/>
          <w:sz w:val="40"/>
          <w:szCs w:val="40"/>
          <w:u w:val="none"/>
          <w:lang w:val="en-US" w:eastAsia="zh-CN" w:bidi="ar"/>
        </w:rPr>
        <w:t>全省党建工作示范高校</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r>
        <w:rPr>
          <w:rFonts w:hint="eastAsia" w:ascii="宋体" w:hAnsi="宋体" w:eastAsia="方正小标宋简体" w:cs="方正小标宋简体"/>
          <w:i w:val="0"/>
          <w:color w:val="auto"/>
          <w:kern w:val="0"/>
          <w:sz w:val="40"/>
          <w:szCs w:val="40"/>
          <w:u w:val="none"/>
          <w:lang w:val="en-US" w:eastAsia="zh-CN" w:bidi="ar"/>
        </w:rPr>
        <w:t>培育创建单位拟入选名单</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7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黑体" w:cs="黑体"/>
                <w:i w:val="0"/>
                <w:iCs w:val="0"/>
                <w:color w:val="auto"/>
                <w:kern w:val="2"/>
                <w:sz w:val="32"/>
                <w:szCs w:val="32"/>
                <w:u w:val="none"/>
                <w:lang w:val="en-US" w:eastAsia="zh-CN" w:bidi="ar-SA"/>
              </w:rPr>
            </w:pPr>
            <w:r>
              <w:rPr>
                <w:rFonts w:hint="eastAsia" w:ascii="宋体" w:hAnsi="宋体" w:eastAsia="黑体" w:cs="黑体"/>
                <w:i w:val="0"/>
                <w:iCs w:val="0"/>
                <w:color w:val="auto"/>
                <w:kern w:val="0"/>
                <w:sz w:val="32"/>
                <w:szCs w:val="32"/>
                <w:u w:val="none"/>
                <w:lang w:val="en-US" w:eastAsia="zh-CN" w:bidi="ar"/>
              </w:rPr>
              <w:t>序号</w:t>
            </w:r>
          </w:p>
        </w:tc>
        <w:tc>
          <w:tcPr>
            <w:tcW w:w="7034" w:type="dxa"/>
          </w:tcPr>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宋体" w:hAnsi="宋体" w:eastAsia="黑体" w:cs="黑体"/>
                <w:i w:val="0"/>
                <w:iCs w:val="0"/>
                <w:color w:val="auto"/>
                <w:kern w:val="0"/>
                <w:sz w:val="32"/>
                <w:szCs w:val="32"/>
                <w:u w:val="none"/>
                <w:lang w:val="en-US" w:eastAsia="zh-CN" w:bidi="ar"/>
              </w:rPr>
              <w:t>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福州大学党委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华侨大学党委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集美大学党委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4</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福建师范大学党委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5</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福建农林大学党委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6</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福建中医药大学党委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7</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福建船政交通职业学院党委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8</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福建医科大学党委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9</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福建水利电力职业技术学院党委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10</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莆田学院党委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11</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福建理工大学党委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12</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黎明职业大学党委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13</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三明学院党委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14</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福州职业技术学院党委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15</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福建江夏学院党委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16</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泉州师范学院党委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17</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阳光学院党委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18</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厦门理工学院党委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19</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泉州信息工程学院党委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20</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福建林业职业技术学院党委</w:t>
            </w:r>
          </w:p>
        </w:tc>
      </w:tr>
    </w:tbl>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仿宋_GB2312" w:cs="仿宋_GB2312"/>
          <w:b w:val="0"/>
          <w:bCs/>
          <w:i w:val="0"/>
          <w:caps w:val="0"/>
          <w:color w:val="auto"/>
          <w:spacing w:val="0"/>
          <w:sz w:val="32"/>
          <w:szCs w:val="32"/>
          <w:shd w:val="clear" w:fill="FFFFFF"/>
          <w:lang w:val="en-US" w:eastAsia="zh-CN"/>
        </w:rPr>
      </w:pP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仿宋_GB2312" w:cs="仿宋_GB2312"/>
          <w:b w:val="0"/>
          <w:bCs/>
          <w:i w:val="0"/>
          <w:caps w:val="0"/>
          <w:color w:val="auto"/>
          <w:spacing w:val="0"/>
          <w:sz w:val="32"/>
          <w:szCs w:val="32"/>
          <w:shd w:val="clear" w:fill="FFFFFF"/>
          <w:lang w:val="en-US" w:eastAsia="zh-CN"/>
        </w:rPr>
      </w:pP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宋体" w:hAnsi="宋体" w:eastAsia="黑体" w:cs="黑体"/>
          <w:i w:val="0"/>
          <w:color w:val="auto"/>
          <w:kern w:val="0"/>
          <w:sz w:val="32"/>
          <w:szCs w:val="32"/>
          <w:u w:val="none"/>
          <w:lang w:val="en-US" w:eastAsia="zh-CN" w:bidi="ar"/>
        </w:rPr>
      </w:pPr>
      <w:r>
        <w:rPr>
          <w:rFonts w:hint="eastAsia" w:ascii="宋体" w:hAnsi="宋体" w:eastAsia="黑体" w:cs="黑体"/>
          <w:i w:val="0"/>
          <w:color w:val="auto"/>
          <w:kern w:val="0"/>
          <w:sz w:val="32"/>
          <w:szCs w:val="32"/>
          <w:u w:val="none"/>
          <w:lang w:val="en-US" w:eastAsia="zh-CN" w:bidi="ar"/>
        </w:rPr>
        <w:t>附件2</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r>
        <w:rPr>
          <w:rFonts w:hint="eastAsia" w:ascii="宋体" w:hAnsi="宋体" w:eastAsia="方正小标宋简体" w:cs="方正小标宋简体"/>
          <w:b w:val="0"/>
          <w:bCs/>
          <w:i w:val="0"/>
          <w:caps w:val="0"/>
          <w:color w:val="auto"/>
          <w:spacing w:val="0"/>
          <w:sz w:val="44"/>
          <w:szCs w:val="44"/>
          <w:shd w:val="clear" w:fill="FFFFFF"/>
        </w:rPr>
        <w:t>“十五五”</w:t>
      </w:r>
      <w:r>
        <w:rPr>
          <w:rFonts w:hint="eastAsia" w:ascii="宋体" w:hAnsi="宋体" w:eastAsia="方正小标宋简体" w:cs="方正小标宋简体"/>
          <w:i w:val="0"/>
          <w:color w:val="auto"/>
          <w:kern w:val="0"/>
          <w:sz w:val="40"/>
          <w:szCs w:val="40"/>
          <w:u w:val="none"/>
          <w:lang w:val="en-US" w:eastAsia="zh-CN" w:bidi="ar"/>
        </w:rPr>
        <w:t>全省党建工作标杆院系</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r>
        <w:rPr>
          <w:rFonts w:hint="eastAsia" w:ascii="宋体" w:hAnsi="宋体" w:eastAsia="方正小标宋简体" w:cs="方正小标宋简体"/>
          <w:i w:val="0"/>
          <w:color w:val="auto"/>
          <w:kern w:val="0"/>
          <w:sz w:val="40"/>
          <w:szCs w:val="40"/>
          <w:u w:val="none"/>
          <w:lang w:val="en-US" w:eastAsia="zh-CN" w:bidi="ar"/>
        </w:rPr>
        <w:t>培育创建单位拟入选名单</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0"/>
        <w:gridCol w:w="7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1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黑体" w:cs="黑体"/>
                <w:i w:val="0"/>
                <w:iCs w:val="0"/>
                <w:color w:val="auto"/>
                <w:kern w:val="2"/>
                <w:sz w:val="32"/>
                <w:szCs w:val="32"/>
                <w:u w:val="none"/>
                <w:lang w:val="en-US" w:eastAsia="zh-CN" w:bidi="ar-SA"/>
              </w:rPr>
            </w:pPr>
            <w:r>
              <w:rPr>
                <w:rFonts w:hint="eastAsia" w:ascii="宋体" w:hAnsi="宋体" w:eastAsia="黑体" w:cs="黑体"/>
                <w:i w:val="0"/>
                <w:iCs w:val="0"/>
                <w:color w:val="auto"/>
                <w:kern w:val="0"/>
                <w:sz w:val="32"/>
                <w:szCs w:val="32"/>
                <w:u w:val="none"/>
                <w:lang w:val="en-US" w:eastAsia="zh-CN" w:bidi="ar"/>
              </w:rPr>
              <w:t>序号</w:t>
            </w:r>
          </w:p>
        </w:tc>
        <w:tc>
          <w:tcPr>
            <w:tcW w:w="7034" w:type="dxa"/>
          </w:tcPr>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right="0"/>
              <w:jc w:val="center"/>
              <w:textAlignment w:val="auto"/>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宋体" w:hAnsi="宋体" w:eastAsia="黑体" w:cs="黑体"/>
                <w:i w:val="0"/>
                <w:iCs w:val="0"/>
                <w:color w:val="auto"/>
                <w:kern w:val="0"/>
                <w:sz w:val="32"/>
                <w:szCs w:val="32"/>
                <w:u w:val="none"/>
                <w:lang w:val="en-US" w:eastAsia="zh-CN" w:bidi="ar"/>
              </w:rPr>
              <w:t>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厦门大学海洋与地球学院党委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华侨大学机电及自动化学院党委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福建农林大学大学林学院党委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4</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厦门大学航空航天学院党委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5</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福建水利电力职业技术学院电力工程学院</w:t>
            </w:r>
            <w:r>
              <w:rPr>
                <w:rStyle w:val="13"/>
                <w:rFonts w:hAnsi="宋体"/>
                <w:color w:val="auto"/>
                <w:lang w:val="en-US" w:eastAsia="zh-CN" w:bidi="ar"/>
              </w:rPr>
              <w:t>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6</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福州大学机械工程及自动化学院党委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7</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福建医科大学基础医学院党委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8</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福建林业职业技术学院林学系党总支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9</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福建农业职业技术学院动物科技学院党总支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default"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10</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福建信息职业技术学院商贸管理学院党委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11</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福州大学材料科学与工程学院党委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13</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泉州师范学院教育科学学院党委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12</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福建师范大学社会历史学院党委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14</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泉州医学高等专科学校公共卫生学院党总支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15</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厦门大学经济学院党委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16</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华侨大学经济与金融学院党委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17</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福建师范大学化学与材料学院党委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18</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福建农林大学生命科学学院党委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19</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黎明职业大学智能制造工程学院党总支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32"/>
                <w:szCs w:val="32"/>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20</w:t>
            </w:r>
          </w:p>
        </w:tc>
        <w:tc>
          <w:tcPr>
            <w:tcW w:w="7034" w:type="dxa"/>
            <w:vAlign w:val="center"/>
          </w:tcPr>
          <w:p>
            <w:pPr>
              <w:keepNext w:val="0"/>
              <w:keepLines w:val="0"/>
              <w:widowControl/>
              <w:suppressLineNumbers w:val="0"/>
              <w:jc w:val="center"/>
              <w:textAlignment w:val="center"/>
              <w:rPr>
                <w:rFonts w:hint="eastAsia" w:ascii="宋体" w:hAnsi="宋体" w:eastAsia="方正小标宋简体" w:cs="方正小标宋简体"/>
                <w:i w:val="0"/>
                <w:color w:val="auto"/>
                <w:kern w:val="0"/>
                <w:sz w:val="40"/>
                <w:szCs w:val="40"/>
                <w:u w:val="none"/>
                <w:vertAlign w:val="baseli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福建船政交通职业学院马克思主义学院党总支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21</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厦门理工学院电气工程与自动化学院党委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22</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三明学院经济与管理学院党委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23</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莆田学院环境与生物工程学院党委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24</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厦门海洋职业技术学院信息工程</w:t>
            </w:r>
            <w:r>
              <w:rPr>
                <w:rStyle w:val="13"/>
                <w:rFonts w:hAnsi="宋体"/>
                <w:color w:val="auto"/>
                <w:lang w:val="en-US" w:eastAsia="zh-CN" w:bidi="ar"/>
              </w:rPr>
              <w:t>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25</w:t>
            </w:r>
          </w:p>
        </w:tc>
        <w:tc>
          <w:tcPr>
            <w:tcW w:w="7034" w:type="dxa"/>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莆田学院数学与金融学院党委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27</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漳州职业技术学院装备制造与车辆工程学院党总支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26</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武夷学院机电工程学院党委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28</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阳光学院马克思主义学院党总支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30</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福建卫生职业技术学院药学院党委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29</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龙</w:t>
            </w:r>
            <w:r>
              <w:rPr>
                <w:rStyle w:val="13"/>
                <w:rFonts w:hAnsi="宋体"/>
                <w:color w:val="auto"/>
                <w:lang w:val="en-US" w:eastAsia="zh-CN" w:bidi="ar"/>
              </w:rPr>
              <w:t>岩学院物理与机电工程学院党委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31</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福建中医药大学康复医学院党委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32</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闽江大学服装与艺术工程学院党委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33</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闽江大学新华都商学院党委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34</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集美</w:t>
            </w:r>
            <w:r>
              <w:rPr>
                <w:rStyle w:val="13"/>
                <w:rFonts w:hAnsi="宋体"/>
                <w:color w:val="auto"/>
                <w:lang w:val="en-US" w:eastAsia="zh-CN" w:bidi="ar"/>
              </w:rPr>
              <w:t>大学海洋食品与生物工程学院党委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35</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闽南师范大学文学院党委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37</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闽江师范高等专科学校外语商贸学院党总支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36</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厦门大学嘉庚学院环境科学与工程学院党总支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38</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福建江夏学院会计学院党委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39</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厦门理工学院光电与通信工程学院党委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0"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40</w:t>
            </w:r>
          </w:p>
        </w:tc>
        <w:tc>
          <w:tcPr>
            <w:tcW w:w="7034" w:type="dxa"/>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8"/>
                <w:szCs w:val="28"/>
                <w:u w:val="none"/>
                <w:lang w:val="en-US" w:eastAsia="zh-CN" w:bidi="ar"/>
              </w:rPr>
            </w:pPr>
            <w:r>
              <w:rPr>
                <w:rFonts w:hint="eastAsia" w:ascii="仿宋_GB2312" w:hAnsi="宋体" w:eastAsia="仿宋_GB2312" w:cs="仿宋_GB2312"/>
                <w:i w:val="0"/>
                <w:iCs w:val="0"/>
                <w:color w:val="auto"/>
                <w:kern w:val="0"/>
                <w:sz w:val="28"/>
                <w:szCs w:val="28"/>
                <w:u w:val="none"/>
                <w:lang w:val="en-US" w:eastAsia="zh-CN" w:bidi="ar"/>
              </w:rPr>
              <w:t>泉州信息工程学院经济与管理学院党委</w:t>
            </w:r>
          </w:p>
        </w:tc>
      </w:tr>
    </w:tbl>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仿宋_GB2312" w:cs="仿宋_GB2312"/>
          <w:b w:val="0"/>
          <w:bCs/>
          <w:i w:val="0"/>
          <w:caps w:val="0"/>
          <w:color w:val="auto"/>
          <w:spacing w:val="0"/>
          <w:sz w:val="32"/>
          <w:szCs w:val="32"/>
          <w:shd w:val="clear" w:fill="FFFFFF"/>
          <w:lang w:val="en-US" w:eastAsia="zh-CN"/>
        </w:rPr>
        <w:sectPr>
          <w:footerReference r:id="rId3" w:type="default"/>
          <w:pgSz w:w="11906" w:h="16838"/>
          <w:pgMar w:top="1984" w:right="1474" w:bottom="1871" w:left="1587" w:header="851" w:footer="992" w:gutter="0"/>
          <w:pgNumType w:fmt="decimal"/>
          <w:cols w:space="0" w:num="1"/>
          <w:rtlGutter w:val="0"/>
          <w:docGrid w:type="lines" w:linePitch="408" w:charSpace="0"/>
        </w:sectPr>
      </w:pP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宋体" w:hAnsi="宋体" w:eastAsia="黑体" w:cs="黑体"/>
          <w:i w:val="0"/>
          <w:color w:val="auto"/>
          <w:kern w:val="0"/>
          <w:sz w:val="32"/>
          <w:szCs w:val="32"/>
          <w:u w:val="none"/>
          <w:lang w:val="en-US" w:eastAsia="zh-CN" w:bidi="ar"/>
        </w:rPr>
      </w:pPr>
      <w:r>
        <w:rPr>
          <w:rFonts w:hint="eastAsia" w:ascii="宋体" w:hAnsi="宋体" w:eastAsia="黑体" w:cs="黑体"/>
          <w:i w:val="0"/>
          <w:color w:val="auto"/>
          <w:kern w:val="0"/>
          <w:sz w:val="32"/>
          <w:szCs w:val="32"/>
          <w:u w:val="none"/>
          <w:lang w:val="en-US" w:eastAsia="zh-CN" w:bidi="ar"/>
        </w:rPr>
        <w:t>附件3</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r>
        <w:rPr>
          <w:rFonts w:hint="eastAsia" w:ascii="宋体" w:hAnsi="宋体" w:eastAsia="方正小标宋简体" w:cs="方正小标宋简体"/>
          <w:b w:val="0"/>
          <w:bCs/>
          <w:i w:val="0"/>
          <w:caps w:val="0"/>
          <w:color w:val="auto"/>
          <w:spacing w:val="0"/>
          <w:sz w:val="44"/>
          <w:szCs w:val="44"/>
          <w:shd w:val="clear" w:fill="FFFFFF"/>
        </w:rPr>
        <w:t>“十五五”</w:t>
      </w:r>
      <w:r>
        <w:rPr>
          <w:rFonts w:hint="eastAsia" w:ascii="宋体" w:hAnsi="宋体" w:eastAsia="方正小标宋简体" w:cs="方正小标宋简体"/>
          <w:i w:val="0"/>
          <w:color w:val="auto"/>
          <w:kern w:val="0"/>
          <w:sz w:val="40"/>
          <w:szCs w:val="40"/>
          <w:u w:val="none"/>
          <w:lang w:val="en-US" w:eastAsia="zh-CN" w:bidi="ar"/>
        </w:rPr>
        <w:t>全省党建工作样板支部</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方正小标宋简体" w:cs="方正小标宋简体"/>
          <w:i w:val="0"/>
          <w:color w:val="auto"/>
          <w:kern w:val="0"/>
          <w:sz w:val="40"/>
          <w:szCs w:val="40"/>
          <w:u w:val="none"/>
          <w:lang w:val="en-US" w:eastAsia="zh-CN" w:bidi="ar"/>
        </w:rPr>
      </w:pPr>
      <w:r>
        <w:rPr>
          <w:rFonts w:hint="eastAsia" w:ascii="宋体" w:hAnsi="宋体" w:eastAsia="方正小标宋简体" w:cs="方正小标宋简体"/>
          <w:i w:val="0"/>
          <w:color w:val="auto"/>
          <w:kern w:val="0"/>
          <w:sz w:val="40"/>
          <w:szCs w:val="40"/>
          <w:u w:val="none"/>
          <w:lang w:val="en-US" w:eastAsia="zh-CN" w:bidi="ar"/>
        </w:rPr>
        <w:t>培育创建单位拟入选名单</w:t>
      </w:r>
    </w:p>
    <w:p>
      <w:pPr>
        <w:pStyle w:val="6"/>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宋体" w:hAnsi="宋体" w:eastAsia="仿宋_GB2312" w:cs="仿宋_GB2312"/>
          <w:b w:val="0"/>
          <w:bCs/>
          <w:i w:val="0"/>
          <w:caps w:val="0"/>
          <w:color w:val="auto"/>
          <w:spacing w:val="0"/>
          <w:sz w:val="32"/>
          <w:szCs w:val="32"/>
          <w:shd w:val="clear" w:fill="FFFFFF"/>
          <w:lang w:val="en-US" w:eastAsia="zh-CN"/>
        </w:rPr>
      </w:pPr>
    </w:p>
    <w:tbl>
      <w:tblPr>
        <w:tblStyle w:val="7"/>
        <w:tblW w:w="86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3"/>
        <w:gridCol w:w="77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8"/>
                <w:szCs w:val="28"/>
                <w:u w:val="none"/>
              </w:rPr>
            </w:pPr>
            <w:r>
              <w:rPr>
                <w:rFonts w:hint="eastAsia" w:ascii="黑体" w:hAnsi="宋体" w:eastAsia="黑体" w:cs="黑体"/>
                <w:i w:val="0"/>
                <w:iCs w:val="0"/>
                <w:color w:val="auto"/>
                <w:kern w:val="0"/>
                <w:sz w:val="28"/>
                <w:szCs w:val="28"/>
                <w:u w:val="none"/>
                <w:lang w:val="en-US" w:eastAsia="zh-CN" w:bidi="ar"/>
              </w:rPr>
              <w:t>序号</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8"/>
                <w:szCs w:val="28"/>
                <w:u w:val="none"/>
              </w:rPr>
            </w:pPr>
            <w:r>
              <w:rPr>
                <w:rFonts w:hint="eastAsia" w:ascii="黑体" w:hAnsi="宋体" w:eastAsia="黑体" w:cs="黑体"/>
                <w:i w:val="0"/>
                <w:iCs w:val="0"/>
                <w:color w:val="auto"/>
                <w:kern w:val="0"/>
                <w:sz w:val="28"/>
                <w:szCs w:val="28"/>
                <w:u w:val="none"/>
                <w:lang w:val="en-US" w:eastAsia="zh-CN" w:bidi="ar"/>
              </w:rPr>
              <w:t>建设单位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厦门大学电子科学与技术学院半导体照明实验室党支部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华侨大学材料科学与工程学院前沿材料党支部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华侨大学机电及自动化学院“智造先锋”创新团队党支部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华侨大学工学院“数智领航”创新团队党支部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福州大学经济与管理学院福建省经济高质量发展研究中心党支部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福建农林大学林学院国家林草局杉木工程技术研究中心党支部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阳光学院元宇宙与新媒体学院实战育人师生联合党支部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华侨大学化工学院集成催化剂研究中心团队党支部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厦门大学航空航天学院先进空天动力教工党支部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福建师范大学马克思主义学院习近平新时代中国特色社会主义思想概论教研室党支部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泉州职业技术大学八方书院学生第一党支部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福州大学机械工程及自动化学院金属橡胶与振动噪声研究所党支部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福建农林大学林学院智慧林业系教工党支部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泉州信息工程学院机械与电气工程学院学生第一党支部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福建医科大学护理学院助产学系党支部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闽南师范大学外国语学院英美文学课程省级虚拟教研室党支部（原外国语学院英语系党支部）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福建师范大学协和学院马克思主义学院直属党支部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阳光学院智能建造学院教工党支部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福建水利电力职业技术学院水利工程学院教工第一党支部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漳州职业技术学院经济管理学院第一党支部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华侨大学旅游学院涉侨旅游与中华文化传播团队教工党支部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福州大学环境与安全工程学院环境科学与工程系党支部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福建艺术职业学院马克思主义学院教师党支部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华侨大学学生处党支部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三明学院信息工程学院应用数学系教工党支部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泉州信息工程学院电子与通信工程学院教工党支部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阳光学院艺术学院翁炳峰教授工作室党支部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福建水利电力职业技术学院机关团委工会党支部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厦门理工学院机械与汽车工程学院赛车俱乐部党支部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闽南理工学院龙狮文化基地党支部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福建师范大学协和学院外语系教工党支部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福州大学计算机与大数据学院超级计算团队党支部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福建农林大学生命科学学院古田菌业研究院团队党支部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福州大学学生工作部（处）党支部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福建中医药大学针灸推拿学院教工第一党支部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闽南理工学院光电与机电工程学院教工党支部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厦门海洋职业技术学院海洋生物学院食品与药品教研室党支部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厦门大学化学化工学院信息材料与工业智能实验室党支部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39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厦门大学国际关系学院/南洋研究院在职教师暨中国东南亚研究会联合党支部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福建医科大学附属第一医院神经外科党支部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厦门大学研究生院党支部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福州大学物理与信息工程学院健康医疗器械国际科技合作基地党支部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福建师范大学音乐学院先锋艺术团党支部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莆田学院基础医学院肿瘤转化医学福建省高校重点实验室党支部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8"/>
                <w:szCs w:val="28"/>
                <w:u w:val="none"/>
                <w:lang w:val="en-US"/>
              </w:rPr>
            </w:pPr>
            <w:r>
              <w:rPr>
                <w:rFonts w:hint="eastAsia" w:ascii="仿宋_GB2312" w:hAnsi="宋体" w:eastAsia="仿宋_GB2312" w:cs="仿宋_GB2312"/>
                <w:i w:val="0"/>
                <w:iCs w:val="0"/>
                <w:color w:val="auto"/>
                <w:kern w:val="0"/>
                <w:sz w:val="28"/>
                <w:szCs w:val="28"/>
                <w:u w:val="none"/>
                <w:lang w:val="en-US" w:eastAsia="zh-CN" w:bidi="ar"/>
              </w:rPr>
              <w:t>泉州工艺美术职业学院设计艺术学院教工党支部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福州大学化工学院电子化学品党支部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福建农业职业技术学院现代农业技术学院教工第一党支部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厦门大学社会与人类学院群学行知党支部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49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漳州卫生职业学院药学院教师第一党支部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福建农业职业技术学院园艺园林学院教工第一党支部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厦门理工学院光电与通信工程学院集成电路党支部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莆田学院智能工业与现代化加工制造平台党支部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福州外语外贸学院外国语学院教工党支部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阳光学院法学院枫桥法援党支部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华侨大学哲学与社会发展学院教工第一党支部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福州大学物理与信息工程学院平板显示国地联合实验室研究生党支部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福建农林大学农学院国家甘蔗工程技术研究中心教工党支部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闽南师范大学大学数学与统计学院教工第三党支部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59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三明学院文化传播学院语言文字传承创新服务教工党支部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龙岩学院化学与材料学院镁铜与稀土新材料科研团队党支部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福州大学土木工程学院博士研究生党支部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福建师范大学数学与统计学院分析数学及应用创新团队党支部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福建农林大学马克思主义学院红心党支部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福州大学化学学院有机合成与功能党支部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福州大学紫金地质与矿业学院地质系党支部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仰恩大学马克思主义学院直属党支部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福建幼儿师范高等专科学校人文科学学院学生第一党支部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福州大学数学与统计学院数学类学科竞赛团队支部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69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福建江夏学院电子信息科学学院光电材料与器件教工党支部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厦门大学教务处、美育与通识教育中心联合党支部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武夷学院机电工程学院产业链数智化工程中心党支部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福建福耀科技大学智造与未来技术学院党支部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福州大学至诚学院信息工程系学生第一党支部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福建师范大学协和学院管理学系星火党支部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厦门大学历史与文化遗产学院考古学系教工党支部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厦门大学公共卫生学院教工第四党支部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华侨大学网络与信息安全产业学院党支部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福建师范大学学生工作部（处）党支部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79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福建农林大学植物保护学院植物病毒研究所教工支部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三明学院氟化工产业技术研究院党支部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龙岩学院师范教育学院闽台客家文化服务团队党支部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福建船政交通职业学院航海学院第三党支部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福建医科大学药学院生药临药本科生党支部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福建医科大学基础医学院神经科学研究院党支部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福建医科大学医学技术与工程学院医学检验系教师党支部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集美大学水产学院科技特派员党支部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福州大学至诚学院经济管理系学生第一党支部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厦门大学公共事务学院公共管理系博士研究生党支部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89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泉州职业技术大学艺术传媒学院教师党支部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福建信息职业技术学院物联网与人工智能学院物联网及农业光电子应用技术协同创新中心党支部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厦门大学物理科学与技术学院软物质物理与福建省柔性功能材料重点实验室师生联合党支部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厦门大学台湾研究院教工第三党支部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武夷学院生态与资源工程学院教工第一党支部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厦门海洋职业技术学院航海学院学生第一党支部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泉州医学高等专科学校药学院学生党支部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泉州轻工职业学院低空技术与服务经济学院教师党支部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集美大学海洋食品与生物工程学院生物工程系党支部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福州职业技术学院信息工程学院学生党支部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99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闽南师范大学计算机学院计算机科学与技术系党支部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莆田学院环境与生物工程学院环境工程本科生党支部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厦门大学管理学院旅游与酒店管理系教工党支部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厦门大学材料学院高分子材料教工党支部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闽南师范大学马克思主义科普基地党支部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厦门理工学院马克思主义学院中国近现代史纲要教研部党支部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三明学院教育与音乐学院音乐学专业学生党支部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厦门城市职业学院教务处党支部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厦门大学生命科学学院植物学二班党支部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福州大学厦门工艺美术学院数字媒体艺术系党支部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109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福建师范大学环境与资源学院聚合物资源绿色循环利用教育部工程研究中心党支部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福建师范大学计算机与网络空间安全学院闽盾青锋网安先锋党支部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福建理工大学土木工程学院智能建造系第一党支部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莆田学院体育学院第一党支部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福州大学至诚学院建筑系学生第一党支部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华侨大学建筑学院教工第一党支部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福州大学材料科学与工程学院环境功能材料先进技术工程研究中心党支部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福建师范大学经济学院经行党支部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集美大学航海学院研究生第一党支部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福建商学院海外教育学院学生第一党支部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119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Style w:val="14"/>
                <w:rFonts w:hAnsi="宋体"/>
                <w:color w:val="auto"/>
                <w:lang w:val="en-US" w:eastAsia="zh-CN" w:bidi="ar"/>
              </w:rPr>
              <w:t>龙岩学院体育与健康学院傅连</w:t>
            </w:r>
            <w:r>
              <w:rPr>
                <w:rFonts w:hint="eastAsia" w:ascii="宋体" w:hAnsi="宋体" w:eastAsia="宋体" w:cs="宋体"/>
                <w:i w:val="0"/>
                <w:iCs w:val="0"/>
                <w:color w:val="auto"/>
                <w:kern w:val="0"/>
                <w:sz w:val="28"/>
                <w:szCs w:val="28"/>
                <w:u w:val="none"/>
                <w:lang w:val="en-US" w:eastAsia="zh-CN" w:bidi="ar"/>
              </w:rPr>
              <w:t>暲</w:t>
            </w:r>
            <w:r>
              <w:rPr>
                <w:rStyle w:val="14"/>
                <w:rFonts w:hAnsi="宋体"/>
                <w:color w:val="auto"/>
                <w:lang w:val="en-US" w:eastAsia="zh-CN" w:bidi="ar"/>
              </w:rPr>
              <w:t>“红医初心”数智健康服务队党支部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黎明职业大学外语与旅游学院学生党支部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福建卫生职业技术学院护理学院第二党支部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福州大学马克思主义学院舒展名师工作室党支部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福建师范大学社会历史学院世界地区与国别史党支部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福建农林大学植物保护学院小平科技创新团队师生党支部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福建中医药大学康复医学院康复产业研究院教工党支部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闽江大学美术学院教工第二党支部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厦门大学艺术学院文艺先锋党支部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福建师范大学文学院中国语言文学拔尖人才培养基地党支部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129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集美大学体育学院冠军学生党支部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福建技术师范学院材料与包装工程学院学生第五党支部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厦门大学经济学院学生马克思主义理论社团党支部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福州大学电气工程与自动化学院电气系教工党支部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厦门理工学院环境科学与工程学院教工第二党支部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宁德师范学院茶叶审评中心党支部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闽南科技学院生命科学与化学学院教师第一党支部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福州工商学院经济管理学院会计学专业学生第一党支部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闽江师范高等专科学校马克思主义学院教师第一党支部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厦门大学法学院党规党纪学生研习社党支部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139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福州大学法学院大学生法治宣讲团党支部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集美大学工商管理学院研究生党支部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集美大学理学院应用数学教研室党支部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福建信息职业技术学院智能制造学院教工第二党支部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闽江师范高等专科学校医护学院中药药学教研室综合党支部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福州大学附属省立医院胃肠外科党支部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福建技术师范学院体育学院第三党支部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闽江大学外国语学院教工第三党支部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武夷学院茶与食品学院教工第二党支部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福建林业职业技术学院智能制造系教工党支部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149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泉州幼儿师范高等专科学校学前与托育学院第一学生党支部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福建医科大学公共卫生学院公卫博士党支部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福建中医药大学中医学院修园班学生党支部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泉州师范学院纺织与服装学院本科生第三党支部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福建农林大学金山学院马克思主义学院教工第二党支部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福建船政交通职业学院信息与智慧交通学院第二党支部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福建卫生职业技术学院医学院教师第二党支部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福建师范大学海外教育学院教师第一党支部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闽南师范大学教育与心理学院教工第一党支部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福建警察学院刑罚执行系教工党支部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159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宁德师范学院学生工作处党支部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福州英华职业学院信息技术系教师党支部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福州大学图书馆教工一党支部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集美大学财经学院金融系教工党支部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闽南师范大学体育学院教工第二党支部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厦门理工学院学生工作处党支部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福建师范大学体育科学学院本科生五环党支部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福建江夏学院设计与创意学院人文教育教研室教工党支部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闽江大学经济与管理学院学生第四党支部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福建理工大学建筑与城乡规划学院城乡规划系党支部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169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厦门医学院口腔医学院教工党支部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泉州海洋职业学院航海交通学院党支部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厦门大学建筑与土木工程学院博士研究生第一党支部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福州大学人文社会科学学院中国侨乡（福建）研究中心党支部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福建师范大学纪委（监察专员办） 纪检监察党支部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福建农林大学海峡联合研究院根系生物学研究中心党支部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福建理工大学材料科学与工程学院先进合金材料科研团队师生融合党支部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Style w:val="15"/>
                <w:rFonts w:hAnsi="宋体"/>
                <w:color w:val="auto"/>
                <w:lang w:val="en-US" w:eastAsia="zh-CN" w:bidi="ar"/>
              </w:rPr>
              <w:t>福建理工大学电气与信息工程学院</w:t>
            </w:r>
            <w:r>
              <w:rPr>
                <w:rFonts w:hint="eastAsia" w:ascii="仿宋_GB2312" w:hAnsi="宋体" w:eastAsia="仿宋_GB2312" w:cs="仿宋_GB2312"/>
                <w:i w:val="0"/>
                <w:iCs w:val="0"/>
                <w:color w:val="auto"/>
                <w:kern w:val="0"/>
                <w:sz w:val="28"/>
                <w:szCs w:val="28"/>
                <w:u w:val="none"/>
                <w:lang w:val="en-US" w:eastAsia="zh-CN" w:bidi="ar"/>
              </w:rPr>
              <w:t>福建省汽车电子与电驱动技术重点实验室党支部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福州墨尔本理工职业学院教师党支部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厦门大学医学院眼科所研究生第二党支部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179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厦门华厦学院商务与管理学院教工第二党支部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福建船政交通职业学院学生工作部（处）党支部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福建师范大学法学院绿色法治党支部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福建理工大学机械与汽车工程学院机械制造教研室党支部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福建商学院国际经贸学院学生第三党支部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泉州师范学院文学与传播学院学生第三党支部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集美大学诚毅学院商船系教工党支部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泉州华光职业学院摄影学院党支部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集美大学港口与海岸工程学院港工教工党支部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闽南科技学院商学院学生第七党支部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189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福建农林大学计算机与信息学院“e修哥”志愿服务团党支部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闽江大学材料与化学工程学院教工第二党支部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集美大学诚毅学院人文科学系学生第一党支部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192</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福建江夏学院金融学院投资系教工党支部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193</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sz w:val="28"/>
                <w:szCs w:val="28"/>
                <w:u w:val="none"/>
              </w:rPr>
              <w:t>闽北职业技术学院食品系第一党支部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194</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仰恩大学会计学院教工党支部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195</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福建商学院图书馆党支部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196</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福州大学建筑与城乡规划学院园林美术系教工党支部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197</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福建农林大学机电工程学院福建省农业信息感知技术重点实验室党支部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198</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福建理工大学计算机与数据科学学院信息与计算科学教研室党支部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199</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厦门工学院商学院教职工党支部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200</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福州理工学院经济管理学院教工第一党支部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201</w:t>
            </w:r>
          </w:p>
        </w:tc>
        <w:tc>
          <w:tcPr>
            <w:tcW w:w="7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8"/>
                <w:szCs w:val="28"/>
                <w:u w:val="none"/>
              </w:rPr>
            </w:pPr>
            <w:r>
              <w:rPr>
                <w:rFonts w:hint="eastAsia" w:ascii="仿宋_GB2312" w:hAnsi="宋体" w:eastAsia="仿宋_GB2312" w:cs="仿宋_GB2312"/>
                <w:i w:val="0"/>
                <w:iCs w:val="0"/>
                <w:color w:val="auto"/>
                <w:kern w:val="0"/>
                <w:sz w:val="28"/>
                <w:szCs w:val="28"/>
                <w:u w:val="none"/>
                <w:lang w:val="en-US" w:eastAsia="zh-CN" w:bidi="ar"/>
              </w:rPr>
              <w:t>福建电力职业技术学院马克思主义学院党支部</w:t>
            </w:r>
          </w:p>
        </w:tc>
      </w:tr>
    </w:tbl>
    <w:p>
      <w:pPr>
        <w:keepNext w:val="0"/>
        <w:keepLines w:val="0"/>
        <w:pageBreakBefore w:val="0"/>
        <w:widowControl w:val="0"/>
        <w:kinsoku/>
        <w:wordWrap/>
        <w:overflowPunct/>
        <w:topLinePunct w:val="0"/>
        <w:autoSpaceDE/>
        <w:autoSpaceDN/>
        <w:bidi w:val="0"/>
        <w:adjustRightInd/>
        <w:snapToGrid/>
        <w:spacing w:line="200" w:lineRule="exact"/>
        <w:ind w:firstLine="1472" w:firstLineChars="460"/>
        <w:textAlignment w:val="auto"/>
        <w:rPr>
          <w:rFonts w:hint="eastAsia" w:ascii="宋体" w:hAnsi="宋体" w:eastAsia="仿宋_GB2312" w:cs="仿宋_GB2312"/>
          <w:b w:val="0"/>
          <w:color w:val="auto"/>
          <w:kern w:val="0"/>
          <w:sz w:val="32"/>
          <w:szCs w:val="32"/>
          <w:lang w:val="en-US" w:eastAsia="zh-CN" w:bidi="ar"/>
        </w:rPr>
      </w:pPr>
    </w:p>
    <w:sectPr>
      <w:pgSz w:w="11906" w:h="16838"/>
      <w:pgMar w:top="1871" w:right="1474" w:bottom="1701" w:left="1587" w:header="851" w:footer="992" w:gutter="0"/>
      <w:pgNumType w:fmt="decimal"/>
      <w:cols w:space="0" w:num="1"/>
      <w:rtlGutter w:val="0"/>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MzZiNGM3OTc1NTkxNzIzODQxYjI4ZTI5Y2YyMGEifQ=="/>
  </w:docVars>
  <w:rsids>
    <w:rsidRoot w:val="00000000"/>
    <w:rsid w:val="004770F4"/>
    <w:rsid w:val="054908FA"/>
    <w:rsid w:val="10C14B2F"/>
    <w:rsid w:val="128A6082"/>
    <w:rsid w:val="1EE5A1EF"/>
    <w:rsid w:val="1F406077"/>
    <w:rsid w:val="208F1FFE"/>
    <w:rsid w:val="22E96AE2"/>
    <w:rsid w:val="238F72B6"/>
    <w:rsid w:val="23DD0EAD"/>
    <w:rsid w:val="245F12E5"/>
    <w:rsid w:val="27BA48D3"/>
    <w:rsid w:val="295A7BE6"/>
    <w:rsid w:val="2A383552"/>
    <w:rsid w:val="2BFC540A"/>
    <w:rsid w:val="2FF46A18"/>
    <w:rsid w:val="30846B8E"/>
    <w:rsid w:val="33FAD92A"/>
    <w:rsid w:val="33FF0826"/>
    <w:rsid w:val="35FA6726"/>
    <w:rsid w:val="363FFFFF"/>
    <w:rsid w:val="3A46500D"/>
    <w:rsid w:val="3BD25551"/>
    <w:rsid w:val="3BEC7C87"/>
    <w:rsid w:val="3DCD2A6B"/>
    <w:rsid w:val="3EB017C6"/>
    <w:rsid w:val="3FA52852"/>
    <w:rsid w:val="3FF34F8A"/>
    <w:rsid w:val="430B7913"/>
    <w:rsid w:val="4C32143C"/>
    <w:rsid w:val="559F1378"/>
    <w:rsid w:val="55F949E0"/>
    <w:rsid w:val="567B7599"/>
    <w:rsid w:val="5D36E21A"/>
    <w:rsid w:val="5F3D1A0A"/>
    <w:rsid w:val="659EE33B"/>
    <w:rsid w:val="694B4A29"/>
    <w:rsid w:val="6AD924B7"/>
    <w:rsid w:val="6DE61F83"/>
    <w:rsid w:val="71D25A39"/>
    <w:rsid w:val="7682193E"/>
    <w:rsid w:val="7AD54FF1"/>
    <w:rsid w:val="7B5178B1"/>
    <w:rsid w:val="7E4D0FB7"/>
    <w:rsid w:val="7F3D4116"/>
    <w:rsid w:val="7FA54C89"/>
    <w:rsid w:val="7FF8AA71"/>
    <w:rsid w:val="7FFE788F"/>
    <w:rsid w:val="7FFF73F5"/>
    <w:rsid w:val="97F428DF"/>
    <w:rsid w:val="AF7D26D0"/>
    <w:rsid w:val="AFAE32D4"/>
    <w:rsid w:val="CFFF70CF"/>
    <w:rsid w:val="F3FD081D"/>
    <w:rsid w:val="F76BE427"/>
    <w:rsid w:val="F7FFE539"/>
    <w:rsid w:val="FBBFE422"/>
    <w:rsid w:val="FF2F2019"/>
    <w:rsid w:val="FFDF3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0" w:after="140" w:line="276"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31"/>
    <w:basedOn w:val="9"/>
    <w:qFormat/>
    <w:uiPriority w:val="0"/>
    <w:rPr>
      <w:rFonts w:hint="eastAsia" w:ascii="仿宋_GB2312" w:eastAsia="仿宋_GB2312" w:cs="仿宋_GB2312"/>
      <w:color w:val="000000"/>
      <w:sz w:val="20"/>
      <w:szCs w:val="20"/>
      <w:u w:val="none"/>
    </w:rPr>
  </w:style>
  <w:style w:type="character" w:customStyle="1" w:styleId="11">
    <w:name w:val="font11"/>
    <w:basedOn w:val="9"/>
    <w:qFormat/>
    <w:uiPriority w:val="0"/>
    <w:rPr>
      <w:rFonts w:hint="eastAsia" w:ascii="仿宋_GB2312" w:eastAsia="仿宋_GB2312" w:cs="仿宋_GB2312"/>
      <w:color w:val="000000"/>
      <w:sz w:val="20"/>
      <w:szCs w:val="20"/>
      <w:u w:val="none"/>
    </w:rPr>
  </w:style>
  <w:style w:type="character" w:customStyle="1" w:styleId="12">
    <w:name w:val="font21"/>
    <w:basedOn w:val="9"/>
    <w:qFormat/>
    <w:uiPriority w:val="0"/>
    <w:rPr>
      <w:rFonts w:ascii="华文中宋" w:hAnsi="华文中宋" w:eastAsia="华文中宋" w:cs="华文中宋"/>
      <w:color w:val="000000"/>
      <w:sz w:val="20"/>
      <w:szCs w:val="20"/>
      <w:u w:val="none"/>
    </w:rPr>
  </w:style>
  <w:style w:type="character" w:customStyle="1" w:styleId="13">
    <w:name w:val="font01"/>
    <w:basedOn w:val="9"/>
    <w:qFormat/>
    <w:uiPriority w:val="0"/>
    <w:rPr>
      <w:rFonts w:hint="eastAsia" w:ascii="仿宋_GB2312" w:eastAsia="仿宋_GB2312" w:cs="仿宋_GB2312"/>
      <w:color w:val="000000"/>
      <w:sz w:val="28"/>
      <w:szCs w:val="28"/>
      <w:u w:val="none"/>
    </w:rPr>
  </w:style>
  <w:style w:type="character" w:customStyle="1" w:styleId="14">
    <w:name w:val="font71"/>
    <w:basedOn w:val="9"/>
    <w:qFormat/>
    <w:uiPriority w:val="0"/>
    <w:rPr>
      <w:rFonts w:hint="eastAsia" w:ascii="仿宋_GB2312" w:eastAsia="仿宋_GB2312" w:cs="仿宋_GB2312"/>
      <w:color w:val="000000"/>
      <w:sz w:val="28"/>
      <w:szCs w:val="28"/>
      <w:u w:val="none"/>
    </w:rPr>
  </w:style>
  <w:style w:type="character" w:customStyle="1" w:styleId="15">
    <w:name w:val="font61"/>
    <w:basedOn w:val="9"/>
    <w:qFormat/>
    <w:uiPriority w:val="0"/>
    <w:rPr>
      <w:rFonts w:hint="eastAsia" w:ascii="仿宋_GB2312" w:eastAsia="仿宋_GB2312" w:cs="仿宋_GB2312"/>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1339</Words>
  <Characters>1416</Characters>
  <Lines>0</Lines>
  <Paragraphs>0</Paragraphs>
  <TotalTime>1</TotalTime>
  <ScaleCrop>false</ScaleCrop>
  <LinksUpToDate>false</LinksUpToDate>
  <CharactersWithSpaces>1439</CharactersWithSpaces>
  <Application>WPS Office_11.8.2.11707_F1E327BC-269C-435d-A152-05C5408002CA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Administrator</cp:lastModifiedBy>
  <cp:lastPrinted>2026-11-05T14:51:00Z</cp:lastPrinted>
  <dcterms:modified xsi:type="dcterms:W3CDTF">2026-11-05T07:30:10Z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D4C7FC01064C4D698000153395DC3F90</vt:lpwstr>
  </property>
  <property fmtid="{D5CDD505-2E9C-101B-9397-08002B2CF9AE}" pid="4" name="KSOTemplateDocerSaveRecord">
    <vt:lpwstr>eyJoZGlkIjoiMzEwNTM5NzYwMDRjMzkwZTVkZjY2ODkwMGIxNGU0OTUiLCJ1c2VySWQiOiI3NjY4MzA2MjYifQ==</vt:lpwstr>
  </property>
</Properties>
</file>