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(一）研究生教育精品课程</w:t>
      </w:r>
    </w:p>
    <w:tbl>
      <w:tblPr>
        <w:tblStyle w:val="7"/>
        <w:tblW w:w="8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4232"/>
        <w:gridCol w:w="2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新材料概论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统计机器学习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方匡南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钢-混凝土组合结构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公共卫生理论与实践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李煌元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政治学与公共管理前沿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陈振明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线性系统理论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中医状态学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材料结构与性能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郭巧杭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手语入门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税务争议专题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罗昌财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高级农业生态学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高等药物化学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产业结构理论与政策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傅联英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认知神经科学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柳维林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论文写作指导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牛霖琳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酶学及其应用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国际酒店管理概论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现代药物分析选论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余宇燕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学校团体心理辅导技术与应用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高级物流学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中级国际金融学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闽台原生态民间舞蹈语言研训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翁世晖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笔译理论与技巧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应用生物统计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现代分子生物学实验技术与仪器分析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服务管理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谢朝武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地理数据智能处理与位置服务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临床流行病学与循证医学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何保昌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(二）专业学位研究优秀教学案例</w:t>
      </w:r>
    </w:p>
    <w:tbl>
      <w:tblPr>
        <w:tblStyle w:val="7"/>
        <w:tblW w:w="8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4255"/>
        <w:gridCol w:w="2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中华老字号“聚春园”的品牌焕新之路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基于病例对照研究设计的疾病发病影响因素统计学分析——以食管癌为例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蓝企鹅管家创业路上商业模式的迭代创新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刘闲月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为有源头活水来——文化品牌引领梅园酒店发展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林榅荷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高浓度难降解工业废水处理工艺--以芬顿流体化床为例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蒋柱武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乡村小学教师立足课堂的教育实验研究探索历程：情境教育促进乡村小学生数学创新意识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如何提高应急管理效能—以“6·13”十堰重大燃气爆炸事故为例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阳富强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“泉府印象”非遗研学产品开发实践探索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归因学段之争怎破局？Y县“双新”教研员基于一体化教研的成长蜕变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科学治水 变害为利 为千年水患划上休止符—以莆田木兰溪为例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变咸为淡，保障用水—双膜工艺在福州饮用水厂升级改造中应用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范功端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汽车动力学及其控制--以智能汽车轨迹跟踪控制为例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一把铁锁起恩怨 情理相济暖人心——晋江市乡镇居民涉违纠纷案例研究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数学的眼光，育人的精彩——小学数学统计活动课课程思政设计与实施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资源循环“双碳”战略的践行者---以海西传统鞋服产业闭环高值化为例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绿色节能安全—微通道反应器连续流技术在制药行业中的应用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福建省制造业中“焊接机器人替代人工”引发的工程伦理思考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“虚”与“实”的红色文化光环境专题设计教学探索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福建元成豆业有限公司与复兴航运有限公司（REVIVAL SHIPPING CO.,LTD，）海上财产损害责任纠纷案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育德于译：课程思政理念下的汉英翻译教学设计——以泉州遗产图录英译项目为例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人群干预试验伦理原则执行案例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“千里眼”巡警：大数据时代园区综合能源系统异常用能行为检测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陈志斌福建省名中医工作室辨治肺痹（炎症后肺纤维化）及验案荟萃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回归数学本质，发展核心素养——“多边形的内角和”探究过程的研磨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朱福胜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与毒共舞—苦杏仁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B样条曲线拟合在图像分割中的应用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守正创新：从非物质文化遗产到现代天然药物青蒿素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丘鹰昆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海水养殖与渔业碳汇机制分析与实践——以连江县全国首宗海洋渔业碳汇交易为例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高中语文课程如何融入生命教育 ——一 次特殊的“生命探索 ”教学活动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结直肠癌同时性肝转移外科为主的综合治疗一例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刘景丰</w:t>
            </w:r>
          </w:p>
        </w:tc>
      </w:tr>
    </w:tbl>
    <w:p>
      <w:pPr>
        <w:pStyle w:val="9"/>
        <w:ind w:left="0" w:leftChars="0" w:firstLine="0" w:firstLineChars="0"/>
        <w:rPr>
          <w:rFonts w:hint="eastAsia" w:ascii="Calibri" w:hAnsi="Calibri" w:eastAsia="宋体" w:cs="Times New Roman"/>
          <w:b w:val="0"/>
          <w:bCs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（三）产教融合研究生联合培养基地</w:t>
      </w:r>
    </w:p>
    <w:tbl>
      <w:tblPr>
        <w:tblStyle w:val="7"/>
        <w:tblW w:w="52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3970"/>
        <w:gridCol w:w="1358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学校基地负责人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高超声速产教融合研究生联合培养基地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厦门大学-银联商务金融大数据应用统计分析产教融合基地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钟威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绿色化工过程产教融合研究生联合培养基地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汤育欣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华侨大学工程健康检测诊断与管养产教融合研究生联合培养基地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赵珧冰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“福大-立芯”EDA创新人才研究生联合培养基地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刘耿耿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厦门大学-宁德核电产教融合研究生联合培养基地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吴一纯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福建师大&amp;三状元材料与化工专业硕士联合培养示范基地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卢玉栋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柯金炼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高端成像技术与应用——新一代电子信息技术专业硕士联合培养基地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张先增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福建省华隆机械有限公司研究生联合培养基地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福州大学-电建华东院福建公司土木水利研究生联合培养基地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光电器件与感知一体化系统研发与应用联合培养基地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厦门大学-厦门万泰产教融合研究生联合培养基地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潘晖榕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福州大学多学科产教融合研究生联合培养基地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汪炳叔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丁敬堂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“龙合智能”产教融合研究生联合培养基地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钟舜聪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潘存云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福建农林大学集体林权制度改革产教融合研究生联合培养基地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戴永务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谢汝根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智能装备及其集成应用产教融合研究生联合培养基地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彭晋民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临床医学研究生产教融合联合培养基地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王世鄂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徐尚华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“实战型网络信息安全”产教融合研究生联合培养示范基地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林晖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福建农林大学百年蔗绿色健康产业研究生联合培养基地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邓祖湖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福建农林大学“三茶统筹”研究生联合培养基地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雷国铨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邓纪恒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福建农林大学闽台特色果树产教研基地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秦源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郑振江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厦门大学经济学院大数据应用与创新产教融合研究生联合培养基地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方匡南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福建工程学院-阿石创产教融合研究生联合培养基地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戴品强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翁山耕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以港航为特色的交通运输产教融合研究生联合培养基地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初良勇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福建中医药大学—附属人民医院中医护理产教融合研究生联合培养基地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厦门国家会计学院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厦门国家会计学院会计专业学位研究生联合培养示范基地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方志斌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学科教学（数学）专业硕士研究生联合培养基地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林昌露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能源材料及器件产教融合研究生联合培养基地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魏明灯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冯明竹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32687"/>
    <w:rsid w:val="18C32687"/>
    <w:rsid w:val="1C7B1234"/>
    <w:rsid w:val="7D51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paragraph" w:styleId="6">
    <w:name w:val="Body Text First Indent"/>
    <w:basedOn w:val="1"/>
    <w:next w:val="1"/>
    <w:uiPriority w:val="0"/>
    <w:pPr>
      <w:ind w:firstLine="880" w:firstLineChars="200"/>
    </w:pPr>
    <w:rPr>
      <w:rFonts w:eastAsia="仿宋_GB2312"/>
      <w:kern w:val="0"/>
      <w:sz w:val="32"/>
      <w:szCs w:val="20"/>
    </w:rPr>
  </w:style>
  <w:style w:type="paragraph" w:customStyle="1" w:styleId="9">
    <w:name w:val="BodyText1I"/>
    <w:qFormat/>
    <w:uiPriority w:val="0"/>
    <w:pPr>
      <w:widowControl w:val="0"/>
      <w:ind w:firstLine="420"/>
      <w:jc w:val="both"/>
      <w:textAlignment w:val="baseline"/>
    </w:pPr>
    <w:rPr>
      <w:rFonts w:ascii="Calibri" w:hAnsi="Calibri" w:eastAsia="宋体" w:cs="Times New Roman"/>
      <w:kern w:val="2"/>
      <w:sz w:val="20"/>
      <w:szCs w:val="20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2024-12-04T06:47:00Z</dcterms:created>
  <dc:creator>假装发呆</dc:creator>
  <cp:lastModifiedBy>Administrator</cp:lastModifiedBy>
  <cp:lastPrinted>2024-12-05T00:18:00Z</cp:lastPrinted>
  <dcterms:modified xsi:type="dcterms:W3CDTF">2024-12-05T01:13:14Z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840C8C44F099463B89DBA9376EF85CEC</vt:lpwstr>
  </property>
</Properties>
</file>