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color w:val="auto"/>
          <w:sz w:val="32"/>
          <w:szCs w:val="32"/>
          <w:shd w:val="clear" w:color="auto" w:fill="FFFFFF"/>
          <w:lang w:val="en" w:eastAsia="zh-CN"/>
        </w:rPr>
      </w:pPr>
      <w:bookmarkStart w:id="0" w:name="_GoBack"/>
      <w:bookmarkEnd w:id="0"/>
      <w:r>
        <w:rPr>
          <w:rFonts w:hint="eastAsia" w:ascii="黑体" w:hAnsi="黑体" w:eastAsia="黑体" w:cs="黑体"/>
          <w:color w:val="auto"/>
          <w:sz w:val="32"/>
          <w:szCs w:val="32"/>
          <w:shd w:val="clear" w:color="auto" w:fill="FFFFFF"/>
          <w:lang w:val="en" w:eastAsia="zh-CN"/>
        </w:rPr>
        <w:t>附件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color w:val="auto"/>
          <w:sz w:val="32"/>
          <w:szCs w:val="32"/>
          <w:shd w:val="clear" w:color="auto" w:fill="FFFFFF"/>
          <w:lang w:val="en" w:eastAsia="zh-CN"/>
        </w:rPr>
      </w:pP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“追寻领袖足迹 体悟伟大变革”</w:t>
      </w: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6"/>
          <w:kern w:val="0"/>
          <w:sz w:val="44"/>
          <w:szCs w:val="44"/>
        </w:rPr>
        <w:t>2024年</w:t>
      </w:r>
      <w:r>
        <w:rPr>
          <w:rFonts w:hint="eastAsia" w:ascii="方正小标宋简体" w:hAnsi="方正小标宋简体" w:eastAsia="方正小标宋简体" w:cs="方正小标宋简体"/>
          <w:spacing w:val="0"/>
          <w:kern w:val="0"/>
          <w:sz w:val="44"/>
          <w:szCs w:val="44"/>
        </w:rPr>
        <w:t>全省大学生暑期社会实践活动</w:t>
      </w: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center"/>
        <w:textAlignment w:val="auto"/>
        <w:rPr>
          <w:rFonts w:hint="default"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spacing w:val="0"/>
          <w:kern w:val="0"/>
          <w:sz w:val="44"/>
          <w:szCs w:val="44"/>
        </w:rPr>
        <w:t>评选结果</w:t>
      </w:r>
      <w:r>
        <w:rPr>
          <w:rFonts w:hint="eastAsia" w:ascii="方正小标宋简体" w:hAnsi="方正小标宋简体" w:eastAsia="方正小标宋简体" w:cs="方正小标宋简体"/>
          <w:spacing w:val="0"/>
          <w:kern w:val="0"/>
          <w:sz w:val="44"/>
          <w:szCs w:val="44"/>
          <w:lang w:val="en-US" w:eastAsia="zh-CN"/>
        </w:rPr>
        <w:t>公示名单</w:t>
      </w: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spacing w:val="0"/>
          <w:kern w:val="0"/>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i w:val="0"/>
          <w:iCs w:val="0"/>
          <w:color w:val="000000"/>
          <w:kern w:val="0"/>
          <w:sz w:val="28"/>
          <w:szCs w:val="28"/>
          <w:u w:val="none"/>
          <w:lang w:val="en-US" w:eastAsia="zh-CN" w:bidi="ar"/>
        </w:rPr>
      </w:pPr>
      <w:r>
        <w:rPr>
          <w:rFonts w:hint="eastAsia" w:ascii="黑体" w:hAnsi="黑体" w:eastAsia="黑体" w:cs="黑体"/>
          <w:b w:val="0"/>
          <w:i w:val="0"/>
          <w:iCs w:val="0"/>
          <w:color w:val="000000"/>
          <w:kern w:val="0"/>
          <w:sz w:val="28"/>
          <w:szCs w:val="28"/>
          <w:u w:val="none"/>
          <w:lang w:val="en-US" w:eastAsia="zh-CN" w:bidi="ar"/>
        </w:rPr>
        <w:t>一、优秀组织单位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 xml:space="preserve">厦门大学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华侨大学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福州大学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福建师范大学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福建农林大学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福建医科大学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福建中医药大学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集美大学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闽南师范大学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福建理工大学</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福建警察学院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福建江夏学院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闽江学院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厦门理工学院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三明学院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龙岩学院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阳光学院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福建师范大学协和学院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福建信息职业技术学院</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200"/>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r>
        <w:rPr>
          <w:rFonts w:hint="eastAsia" w:ascii="仿宋_GB2312" w:hAnsi="仿宋_GB2312" w:eastAsia="仿宋_GB2312" w:cs="仿宋_GB2312"/>
          <w:b w:val="0"/>
          <w:i w:val="0"/>
          <w:iCs w:val="0"/>
          <w:color w:val="000000"/>
          <w:kern w:val="0"/>
          <w:sz w:val="28"/>
          <w:szCs w:val="28"/>
          <w:u w:val="none"/>
          <w:lang w:val="en-US" w:eastAsia="zh-CN" w:bidi="ar"/>
        </w:rPr>
        <w:t>闽江师范高等专科学校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黑体" w:eastAsia="黑体" w:cs="黑体"/>
          <w:b w:val="0"/>
          <w:i w:val="0"/>
          <w:iCs w:val="0"/>
          <w:color w:val="000000"/>
          <w:kern w:val="0"/>
          <w:sz w:val="28"/>
          <w:szCs w:val="28"/>
          <w:u w:val="none"/>
          <w:lang w:val="en-US" w:eastAsia="zh-CN" w:bidi="ar"/>
        </w:rPr>
      </w:pPr>
      <w:r>
        <w:rPr>
          <w:rFonts w:hint="eastAsia" w:ascii="黑体" w:hAnsi="黑体" w:eastAsia="黑体" w:cs="黑体"/>
          <w:b w:val="0"/>
          <w:i w:val="0"/>
          <w:iCs w:val="0"/>
          <w:color w:val="000000"/>
          <w:kern w:val="0"/>
          <w:sz w:val="28"/>
          <w:szCs w:val="28"/>
          <w:u w:val="none"/>
          <w:lang w:val="en-US" w:eastAsia="zh-CN" w:bidi="ar"/>
        </w:rPr>
        <w:t>二、优秀实践团队</w:t>
      </w:r>
    </w:p>
    <w:tbl>
      <w:tblPr>
        <w:tblStyle w:val="7"/>
        <w:tblpPr w:leftFromText="180" w:rightFromText="180" w:vertAnchor="text" w:horzAnchor="page" w:tblpX="1537" w:tblpY="960"/>
        <w:tblOverlap w:val="never"/>
        <w:tblW w:w="51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5347"/>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57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4"/>
                <w:szCs w:val="24"/>
                <w:u w:val="none"/>
              </w:rPr>
            </w:pPr>
            <w:r>
              <w:rPr>
                <w:rFonts w:hint="eastAsia" w:ascii="楷体_GB2312" w:hAnsi="楷体_GB2312" w:eastAsia="楷体_GB2312" w:cs="楷体_GB2312"/>
                <w:b/>
                <w:bCs/>
                <w:i w:val="0"/>
                <w:iCs w:val="0"/>
                <w:color w:val="000000"/>
                <w:kern w:val="0"/>
                <w:sz w:val="24"/>
                <w:szCs w:val="24"/>
                <w:u w:val="none"/>
                <w:lang w:val="en-US" w:eastAsia="zh-CN" w:bidi="ar"/>
              </w:rPr>
              <w:t>序号</w:t>
            </w:r>
          </w:p>
        </w:tc>
        <w:tc>
          <w:tcPr>
            <w:tcW w:w="2867"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4"/>
                <w:szCs w:val="24"/>
                <w:u w:val="none"/>
              </w:rPr>
            </w:pPr>
            <w:r>
              <w:rPr>
                <w:rFonts w:hint="eastAsia" w:ascii="楷体_GB2312" w:hAnsi="楷体_GB2312" w:eastAsia="楷体_GB2312" w:cs="楷体_GB2312"/>
                <w:b/>
                <w:bCs/>
                <w:i w:val="0"/>
                <w:iCs w:val="0"/>
                <w:color w:val="000000"/>
                <w:kern w:val="0"/>
                <w:sz w:val="24"/>
                <w:szCs w:val="24"/>
                <w:u w:val="none"/>
                <w:lang w:val="en-US" w:eastAsia="zh-CN" w:bidi="ar"/>
              </w:rPr>
              <w:t>团队名称</w:t>
            </w:r>
          </w:p>
        </w:tc>
        <w:tc>
          <w:tcPr>
            <w:tcW w:w="1553"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楷体_GB2312" w:eastAsia="楷体_GB2312" w:cs="楷体_GB2312"/>
                <w:b/>
                <w:bCs/>
                <w:i w:val="0"/>
                <w:iCs w:val="0"/>
                <w:color w:val="000000"/>
                <w:kern w:val="0"/>
                <w:sz w:val="24"/>
                <w:szCs w:val="24"/>
                <w:u w:val="none"/>
                <w:lang w:val="en-US" w:eastAsia="zh-CN" w:bidi="ar"/>
              </w:rPr>
            </w:pPr>
            <w:r>
              <w:rPr>
                <w:rFonts w:hint="eastAsia" w:ascii="楷体_GB2312" w:hAnsi="楷体_GB2312" w:eastAsia="楷体_GB2312" w:cs="楷体_GB2312"/>
                <w:b/>
                <w:bCs/>
                <w:i w:val="0"/>
                <w:iCs w:val="0"/>
                <w:color w:val="000000"/>
                <w:kern w:val="0"/>
                <w:sz w:val="24"/>
                <w:szCs w:val="24"/>
                <w:u w:val="none"/>
                <w:lang w:val="en-US" w:eastAsia="zh-CN" w:bidi="ar"/>
              </w:rPr>
              <w:t>选送单位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“文化传承专题”示范队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“生态文明专题”示范队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“政治文明专题”示范队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“海丝之路专题”示范队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“社会治理专题”示范队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“高质量发展专题”示范队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“筑梦隆德 兴牧启航”博士生地方经济发展服务团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空天报国实践队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厦门大学马克思主义政治经济学学习社实践队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“追寻习近平总书记的足迹”国情教育（江西）研习营</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赓续红色血脉习近平文化思想研习队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习近平文化思想主题研习营（齐鲁）</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“千古木兰溪，溪畔助农情”实践队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“‘材’子传承红色基因 科技助力强国振兴 ”博士实践队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闽台两岸融合实践队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“念好数字山海经，绿色赋能促振兴”社会实践队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“智向未来”实践队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“青马征途”暑期社会实践队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“坚持人与自然和谐共生，擘画绿水青山生态福建”实践队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探寻“海上粮仓” 绘就新质未来实践队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“海韵岚情，薪火相传”实践队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“井冈杏林风华”实践队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“探索千年传承发展，品味畲药振兴秘方”--福建中医药大学药学院乡村振兴促进团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“艺韵流芳”实践队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“踏梦绿水青山”社会实践队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“学习贯彻习近平新时代中国特色社会主义思想”文艺“青骑兵”宣讲团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“跨越山海寻文脉，守根铸魂绎传承”实践队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“震”守一方实践团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“探访千年古韵德化，设计赋能乡村振兴”暑期社会实践团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“法行田野，‘尤’你‘尤’我”乡村振兴促进团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“沐光”实践队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“茶香两岸” 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“寻八闽‘蓝色记忆’，绘爱国青春篇章”暑期社会实践队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“讲好家乡故事，赓续海丝文脉”暑期社会实践团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“青梦海扬”乡村振兴实践团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莆田学院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“追寻领袖足迹，感悟 ‘两山’理念”实践队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“传承文化 自信自觉”暑期社会实践队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闽台乡土微景观营造学社项目驱动创新班</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“‘三学三送’助力乡村体育发展”暑期社会实践团队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“小星星”志愿者社会实践队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福州外语外贸学院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“皂福南岩”乡村振兴实践团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阳光学院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“探源守脉，稽古振今”实践队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福州大学至诚学院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“星火”实践队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“开心课堂”实践队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“铭‘纪’于心”基层服务践行团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福建农林大学金山学院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赴宁德市福鼎市赤溪村振“赤”高飞筑梦实践队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福建农林大学金山学院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“毅马当先”实践队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集美大学诚毅学院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马克思主义学院“星火”实践队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“闽智‘船’奇”</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厦门海洋职业技术学院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赓续红色血脉，再寻星火之源</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追寻领袖足迹 感悟闽东精神</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厦门城市职业技术学院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“红医‘乡’守，励志青春”实践团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漳州卫生职业技术学院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青苗理论宣讲团暑期社会实践队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为爱插上翅膀 ·赋能“星”质生产力——黎小益公益直播实践队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文曰有典队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“语你同行”推普暑期社会实践队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承文化育实践队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三创书院红侨星火社会实践团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红星实践队</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28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“助力乡村振兴，聚焦大田县‘微度假’新方向”——泉州职业技术大学“青春助力乡村振兴”实践团</w:t>
            </w:r>
          </w:p>
        </w:tc>
        <w:tc>
          <w:tcPr>
            <w:tcW w:w="1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泉州职业技术大学</w:t>
            </w:r>
          </w:p>
        </w:tc>
      </w:tr>
    </w:tbl>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both"/>
        <w:textAlignment w:val="auto"/>
        <w:rPr>
          <w:rFonts w:hint="eastAsia" w:ascii="方正小标宋简体" w:hAnsi="方正小标宋简体" w:eastAsia="方正小标宋简体" w:cs="方正小标宋简体"/>
          <w:spacing w:val="0"/>
          <w:kern w:val="0"/>
          <w:sz w:val="44"/>
          <w:szCs w:val="44"/>
        </w:rPr>
      </w:pP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both"/>
        <w:textAlignment w:val="auto"/>
        <w:rPr>
          <w:rFonts w:hint="eastAsia" w:ascii="黑体" w:hAnsi="黑体" w:eastAsia="黑体" w:cs="黑体"/>
          <w:b w:val="0"/>
          <w:bCs w:val="0"/>
          <w:spacing w:val="0"/>
          <w:kern w:val="0"/>
          <w:sz w:val="28"/>
          <w:szCs w:val="28"/>
        </w:rPr>
      </w:pPr>
      <w:r>
        <w:rPr>
          <w:rFonts w:hint="eastAsia" w:ascii="黑体" w:hAnsi="黑体" w:eastAsia="黑体" w:cs="黑体"/>
          <w:b w:val="0"/>
          <w:bCs w:val="0"/>
          <w:spacing w:val="0"/>
          <w:kern w:val="0"/>
          <w:sz w:val="28"/>
          <w:szCs w:val="28"/>
          <w:lang w:val="en-US" w:eastAsia="zh-CN"/>
        </w:rPr>
        <w:t>三、优秀实践个人</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2857"/>
        <w:gridCol w:w="5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0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序号</w:t>
            </w:r>
          </w:p>
        </w:tc>
        <w:tc>
          <w:tcPr>
            <w:tcW w:w="1578"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姓名</w:t>
            </w:r>
          </w:p>
        </w:tc>
        <w:tc>
          <w:tcPr>
            <w:tcW w:w="301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kern w:val="0"/>
                <w:sz w:val="24"/>
                <w:szCs w:val="24"/>
                <w:u w:val="none"/>
                <w:lang w:val="en-US" w:eastAsia="zh-CN" w:bidi="ar"/>
              </w:rPr>
            </w:pPr>
            <w:r>
              <w:rPr>
                <w:rFonts w:hint="eastAsia" w:ascii="楷体_GB2312" w:hAnsi="宋体" w:eastAsia="楷体_GB2312" w:cs="楷体_GB2312"/>
                <w:b/>
                <w:bCs/>
                <w:i w:val="0"/>
                <w:iCs w:val="0"/>
                <w:color w:val="000000"/>
                <w:kern w:val="0"/>
                <w:sz w:val="24"/>
                <w:szCs w:val="24"/>
                <w:u w:val="none"/>
                <w:lang w:val="en-US" w:eastAsia="zh-CN" w:bidi="ar"/>
              </w:rPr>
              <w:t>选送单位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罗贤宇</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魏志勤</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施彦军</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林涵</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王斯佳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吴可凡</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林敬平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张赛玉</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刘思明</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陈雨露</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徐运鹏</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汤世琛</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吴美川</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任泽斌</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刘陈龙</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寇子莹</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李钰琛</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邢雨涓</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付志超</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肖晓莹</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刘恒祥</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陈和正</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余梓芊</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黄丽双</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黄美笛</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项凌</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苏泽锋</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沈怡萍</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张益玮</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董文倩</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省级示范实践队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欧阳申奥</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蓝心雨</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张弛</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赵晴晴</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刘豫青</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王百公</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李洪辰</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杨新意</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张彧</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陈铃心</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李录杰</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潘侨晟</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谢霖</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吴国武</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曾煜磊</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叶陶</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阮学旺</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李奇津</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金程远</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郑铖杰</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吴林坤</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游徐静</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秦源</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曾紫露</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金珊</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卢镇伟</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潘静茹</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颜思薇</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高佳慧</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杜晓蔓</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刘静文</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任鑫亮</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高心旻</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岳梓奕</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黄志松</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刘汇川</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蔡书凝</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庄浦祥</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刘庄岽帅</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苏逸翾</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侯雨妍</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黄礼锵</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罗玉云</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陆诗璇</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梁昌捷</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杨嘉嘉</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苏雁莹</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谢小婷</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张珊珊</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林建文</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莆田学院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林金官</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姚佳艺</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苏梦林</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王世锋</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曹瑞阳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陈帆</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朱若瑶</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肖雄</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李宝</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许博</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练泓</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沈姝言</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李泰鸿</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仰恩大学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魏强</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福州外语外贸学院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王宏</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阳光学院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吴耀彬</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胡嘉琦</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姚强</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福建师范大学协和学院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苏靖贻</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福建农林大学金山学院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刘可荟</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福建农林大学金山学院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刘琳燕</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集美大学诚毅学院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郑茜</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张培榕</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许广琦</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福建水利电力职业技术学院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张晓华</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福建农业职业技术学院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蔡琼茹</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福建卫生职业技术学院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元欣怡</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福建卫生职业技术学院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刘瑜</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福建生物工程职业技术学院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黄美凤</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福建电力职业技术学院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111</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李伟坤</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112</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邹萌</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113</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林双程</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闽江师范高等专科学校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114</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李秋云</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115</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李宝川</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116</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严慧琳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117</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彭傲雪</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118</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骆伯霖</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119</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胡洋</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15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曾子石</w:t>
            </w:r>
          </w:p>
        </w:tc>
        <w:tc>
          <w:tcPr>
            <w:tcW w:w="3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泉州职业技术大学</w:t>
            </w:r>
          </w:p>
        </w:tc>
      </w:tr>
    </w:tbl>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both"/>
        <w:textAlignment w:val="auto"/>
        <w:rPr>
          <w:rFonts w:hint="eastAsia" w:ascii="方正小标宋简体" w:hAnsi="方正小标宋简体" w:eastAsia="方正小标宋简体" w:cs="方正小标宋简体"/>
          <w:spacing w:val="0"/>
          <w:kern w:val="0"/>
          <w:sz w:val="44"/>
          <w:szCs w:val="44"/>
        </w:rPr>
      </w:pP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both"/>
        <w:textAlignment w:val="auto"/>
        <w:rPr>
          <w:rFonts w:hint="eastAsia" w:ascii="方正小标宋简体" w:hAnsi="方正小标宋简体" w:eastAsia="方正小标宋简体" w:cs="方正小标宋简体"/>
          <w:spacing w:val="0"/>
          <w:kern w:val="0"/>
          <w:sz w:val="44"/>
          <w:szCs w:val="44"/>
        </w:rPr>
      </w:pPr>
    </w:p>
    <w:p>
      <w:pPr>
        <w:pStyle w:val="2"/>
        <w:keepNext w:val="0"/>
        <w:keepLines w:val="0"/>
        <w:pageBreakBefore w:val="0"/>
        <w:widowControl/>
        <w:kinsoku/>
        <w:wordWrap/>
        <w:overflowPunct w:val="0"/>
        <w:topLinePunct w:val="0"/>
        <w:autoSpaceDE w:val="0"/>
        <w:autoSpaceDN w:val="0"/>
        <w:bidi w:val="0"/>
        <w:adjustRightInd/>
        <w:snapToGrid/>
        <w:spacing w:after="0" w:line="600" w:lineRule="exact"/>
        <w:ind w:firstLine="0" w:firstLineChars="0"/>
        <w:jc w:val="both"/>
        <w:textAlignment w:val="auto"/>
        <w:rPr>
          <w:rFonts w:hint="eastAsia" w:ascii="黑体" w:hAnsi="黑体" w:eastAsia="黑体" w:cs="黑体"/>
          <w:spacing w:val="0"/>
          <w:kern w:val="0"/>
          <w:sz w:val="28"/>
          <w:szCs w:val="28"/>
          <w:lang w:val="en-US" w:eastAsia="zh-CN"/>
        </w:rPr>
      </w:pPr>
      <w:r>
        <w:rPr>
          <w:rFonts w:hint="eastAsia" w:ascii="黑体" w:hAnsi="黑体" w:eastAsia="黑体" w:cs="黑体"/>
          <w:spacing w:val="0"/>
          <w:kern w:val="0"/>
          <w:sz w:val="28"/>
          <w:szCs w:val="28"/>
          <w:lang w:val="en-US" w:eastAsia="zh-CN"/>
        </w:rPr>
        <w:t xml:space="preserve"> 四、优秀实践成果</w:t>
      </w:r>
    </w:p>
    <w:tbl>
      <w:tblPr>
        <w:tblStyle w:val="7"/>
        <w:tblW w:w="52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5227"/>
        <w:gridCol w:w="2188"/>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85"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序号</w:t>
            </w:r>
          </w:p>
        </w:tc>
        <w:tc>
          <w:tcPr>
            <w:tcW w:w="2754"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kern w:val="0"/>
                <w:sz w:val="24"/>
                <w:szCs w:val="24"/>
                <w:u w:val="none"/>
                <w:lang w:val="en-US" w:eastAsia="zh-CN" w:bidi="ar"/>
              </w:rPr>
            </w:pPr>
            <w:r>
              <w:rPr>
                <w:rFonts w:hint="eastAsia" w:ascii="楷体_GB2312" w:hAnsi="宋体" w:eastAsia="楷体_GB2312" w:cs="楷体_GB2312"/>
                <w:b/>
                <w:bCs/>
                <w:i w:val="0"/>
                <w:iCs w:val="0"/>
                <w:color w:val="000000"/>
                <w:kern w:val="0"/>
                <w:sz w:val="24"/>
                <w:szCs w:val="24"/>
                <w:u w:val="none"/>
                <w:lang w:val="en-US" w:eastAsia="zh-CN" w:bidi="ar"/>
              </w:rPr>
              <w:t>成果名称</w:t>
            </w:r>
          </w:p>
        </w:tc>
        <w:tc>
          <w:tcPr>
            <w:tcW w:w="1153"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选送单位</w:t>
            </w:r>
          </w:p>
        </w:tc>
        <w:tc>
          <w:tcPr>
            <w:tcW w:w="705"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成果类型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新质生产力赋能福建农业高质量发展：作用机制与可能路径</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探“港”寻“益”：硬核力量驱动港口经济高质量发展</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文化新业态高质量发展的现实路径</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人民至上 敢为人先：“三医”协同发展和治理的基层实践路径——基于对福建省三明市沙县区的实践调研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逻辑·路径·旨趣：以“第二个结合”助推中国式现代化探赜</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马克思主义与中华优秀传统文化相结合的三重维度</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论“思政课的本质是讲道理”——基于对福建省大学生暑期社会实践三年行动计划的研究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习近平生态文明思想在内蒙古的生动实践——基于内蒙古山水林田湖草沙系统治理的调研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全过程人民民主引领基层民主法治内涵式发展——以上海虹桥基层立法联系点实践为例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“追寻领袖足迹 传承红色基因 弘扬革命精神”——新时代大学生传承革命精神的现实困境与实现路径研究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协同治理下城市社区生态环境“微治理”的命题思考、理论分析和路径优化——以北京、湖州为例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中国式现代化视域下三明医改经验的推广困境与进路探析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科技振农端牢“中国饭碗”，全面兴农助力高质量发展</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追寻领袖足迹，体悟政治文明</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中国式现代化文化形态：丰富内涵、价值旨趣和建构路径</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“两山”理念在宁夏的生动实践——基于宁夏特色生态产业化发展的调研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侨心逐梦海丝，共绘壮美蓝图</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传统文化的创造性发展与现代科技的创新性赋能：文化产业高质量发展的两种类型——基于苏州、常德与长沙的实地调研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党建引领社区治理的共同缔造机制研究——以湖北省武汉市“青和居”“智苑”社区为例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中国式现代化的人文经济学解读——基于晋江经验对苏州样本的可借鉴意义分析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中国式现代化背景下丝路精神与人类命运共同体的耦合关系</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青春轨迹勾勒改革蓝图，奋斗笔触描绘时代新篇</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乡村生态产品价值实现的内生逻辑、演变架构与实践路径</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全过程人民民主对人类政治文明的贡献</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全过程人民民主——人类政治文明新形态</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网上群众路线赋能全过程人民民主的效能与路径——基于新时代“枫桥经验”的探析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以林业新质生产力赋能森林生态产品价值实现</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以丝路精神推动人类文明发展：理论探源、逻辑意蕴与时代价值</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感悟思想伟力，续写社会治理新篇章</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color w:val="auto"/>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鉴赏海丝史迹，感悟远大格局</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color w:val="auto"/>
                <w:sz w:val="24"/>
                <w:szCs w:val="24"/>
              </w:rPr>
              <w:t>省级示范实践队</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从马来西亚华文独立中学看中马友好发展契机——以柔佛州麻坡中化中学为例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社会主义先进文化育人功能及其实现</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追寻领袖足迹，体悟伟大变革——文化传承专题示范队纪实</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厦门大学电影学院“炬火青年”实践队微纪录片：《足迹》</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行见八闽、砥砺青春——福州记忆</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厦门大学 </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丹丹的中医奇遇记</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华侨大学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文创作品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嘉庚精神在中国及东南亚国家的传承传播现状调研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华侨大学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高校境外生的文化适应与认同研究——以齐鲁文化为例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华侨大学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新时代，我在中国丨国际青年探秘景德镇 品“瓷”之美</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华侨大学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视频作品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晋蒙地区文化遗产传承与中国式现代化路径探索——晋蒙地区研习营调研报告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华侨大学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闽山闽水寻文缘，福地福韵创新篇——习近平文化思想福建溯源实践报告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为何、以何、如何：党史教育服务乡村振兴的三重审思</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关于晋江市民营经济高质量发展的调查研究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港口经济如何融入“一带一路”战略？——基于宁波舟山港的分析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赋能乡村法治，</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增效基层新质行政执法力———基于行政执法权下放对罗源县白塔乡执法现状分析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全国推普背景下的方言“失活”现象与转变策略研究——指向“推普+推方”地方文化传承新模式的深层探索</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充分发挥福建各级博物馆在两岸融合发展中的阵地作用——基于对福建省40家博物馆的深度调研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农文旅深度融合视域下乡村振兴的传导机制与路径选择——基于宁化县两个乡镇的调研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闽东畲族文化的力量：闽东畲族乡村振兴的内生动力与可持续发展研究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践行习近平生态文明思想，守绿水长流自然画卷</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福州鼓岭：跨越山海的友谊佳话</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影视作品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基层治理现代化视域下行政执法权下沉改革的选择逻辑、实践透视与完善进路</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践行习近平经济思想，探索革命老区乡村经济韧性发展之路</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大食物观下发展特色农业的目标任务、现实困境与实现路径——以三明市宁化县为例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莆仙戏发展现状和传承发展策略探索</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3820战略下的时光轨迹</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大学生思政课——炉下之问，绿色发展</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大学生思政课——传承华夏文脉之不息，筑牢文化自信之磐石</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福建医科大学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锚定基层医疗新需求，迈进乡村卫生新征程——基于福建省6地市28个县501所村卫生所的实证调研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利用林地资源助力中医药产业高质量发展——以福建宁化、周宁林下中药材种植为例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三重维度视阈下畲族乡村振兴发展现状的调研报告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中医药食同源文化助推康养乡村振兴调研报告——以德化县英山村淮山产业为例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两岸民间家书的调研报告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福建中医药大学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匠心遗韵，艺境绵延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集美大学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漳州非遗文化传承现状与对策研究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集美大学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“两山共生”视角下的基层党建引领生态文明建设——以泰州、南通、苏州为例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集美大学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“两山”踏梦探险号，解锁生态新密码</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集美大学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大思政课背景下“非遗+”理论宣讲模式赋能学习贯彻习近平新时代中国特色社会主义思想的路径探究——以福建省漳州市为例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此心“安”处是吾乡</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——从“古老茶烘”到“清爽华安”的华丽蜕变</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平和县花山溪流域生态环境污染及治理情况</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非物质文化遗产传承路径的相关探索——以南靖东溪窑为例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闽南师范大学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“震”守一方实践团：匠心之光，启航新篇</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福建理工大学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闽迹新韵·文创筑梦</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乡镇视角下的“双减”政策实施效果与成效评价研究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环境与经济共赢理念下古田县闽江流域网箱养殖整治调研报告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福建江夏学院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看成就 悟思想 促融合 创未来——深化闽台农业融合发展调研报告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福建技术师范学院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内外联动以新代旧，赋能乡村一路生花——关于福建省宁德市屏南县乡村振兴发展现状的调研报告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福建技术师范学院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看成就 悟思想 促融合 创未来——深化闽台农业融合发展视频总结</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福建技术师范学院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福海童梦——福建海洋文化科普公益行</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福建商学院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筑梦山海间，商约共前行</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福建商学院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乡村文旅融合高质量发展</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福建商学院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闽台同根同源，共筑美好家园</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福建商学院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引领纺织实践，广传技艺精髓——新疆纺织全产业链发展调研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弘扬福建海洋文化，赋能海洋经济高质量发展</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以家风家训推进廉洁文化建设的作用机理研究——以泉州地区为例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用绣花针功夫 赓续海丝文脉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——基于泉州文旅发展的调查研究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闽人智慧:中国传统科技文化的活态传承实践</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莆田学院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闽人智慧：莆仙子部谱录中的科技思想</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蔡襄：满脑子的科技与狠活！</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木兰陂：用“糯米红糖”在豆腐上筑堤，好city!</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莆田学院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点果成“金”，护航乡村振兴</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莆田学院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中国式现代化背景下三位一体农村电商可行性方案推广——基于泉州市、莆田市实地调查</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莆田学院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“青春建功·融合有我”闽江学院服务“福州-马祖同城化”专项调研行动</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闽江学院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闽剧新姿：文创产品的匠心独运</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闽江学院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基于五育融合建设下的大中小学课程思政一体化实践探索</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闽江学院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侨批纸短，家国情长</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追寻领袖足迹 感悟“两山”理念——新时代大学生对福建省集体林权制度改革理论认知与实践履行的调研报告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厦门理工学院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探寻红色工业文化精神内核，谱写革命老区工业振兴篇章--三明市红色工业高质量发展的实践与探索</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茶文旅融合发展背景下福建传统村落的保护与发展策略研究——基于10个村的调研实践</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龙岩学院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台湾精致农业对漳平台湾农民创业园花茶农业影响研究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龙岩学院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中国式现代化新道路的“晋江经验”引领实体经济高质量发展的价值意蕴和实现路径</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武夷学院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napToGrid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“三库+碳库”理念与习近平生态文明思想溯源及实践探究</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宁德师范学院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红色延安</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福州外语外贸学院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循迹·红色八闽</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福州外语外贸学院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“薪火相传”-解放军烈士庙红色传承与新时代担当</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泉州信息工程学院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蝶舞荏畬，信息同行</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厦门华厦学院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追寻谷公奋斗足迹，赓续绿色长征精神</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福建师范大学协和学院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赤溪蝶变</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福建农林大学金山学院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宣传视频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探寻嘉庚足迹，体悟延安蝶变</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集美大学诚毅学院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《我们走在长征路上》行走的思政课纪录片</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福建艺术职业学院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古村新韵，文旅助农</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福州职业技术学院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初心，从高山出发</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厦门城市职业学院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111</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“彩绘古韵·传承闽南”——闽南传统彩绘技艺传承与创新调研</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厦门城市职业学院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112</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关于漳州市乡村医生队伍建设的调研报告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漳州卫生职业学院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113</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红色热土，青春传承 以“毛泽东批语之乡”华安县仙都镇先锋村为镜鉴</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漳州卫生职业学院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114</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《侨批纸短，家国情长》系列侨批讲解视频</w:t>
            </w:r>
            <w:r>
              <w:rPr>
                <w:rFonts w:hint="eastAsia" w:ascii="仿宋_GB2312" w:hAnsi="仿宋_GB2312" w:eastAsia="仿宋_GB2312" w:cs="仿宋_GB2312"/>
                <w:i w:val="0"/>
                <w:iCs w:val="0"/>
                <w:color w:val="auto"/>
                <w:kern w:val="0"/>
                <w:sz w:val="24"/>
                <w:szCs w:val="24"/>
                <w:u w:val="none"/>
                <w:lang w:val="en-US" w:eastAsia="zh-CN" w:bidi="ar"/>
              </w:rPr>
              <w:br w:type="textWrapping"/>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黎明职业大学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115</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“花开梦想”圆梦行动——学习领袖精神风范 上好“现场”大思政课</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泉州经贸职业技术学院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116</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籍沈穷文</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泉州幼儿师范高等专科学校</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117</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青春在基层绽放</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湄洲湾职业技术学院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主题征文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118</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岚起山海 平潭蝶变</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福建华南女子职业学院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影像作品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119</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关于武夷山“环带”红色文化发展情况的调研报告</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厦门华天涉外职业技术学院</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27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中国式现代化视域下高校共青团“校地共建”社会实践基地长效机制的构建与探索——以泉州职业技术大学团委与三明市大田县建设镇共建为例</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泉州职业技术大学</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学术论文</w:t>
            </w:r>
          </w:p>
        </w:tc>
      </w:tr>
    </w:tbl>
    <w:p>
      <w:pPr>
        <w:pStyle w:val="2"/>
        <w:keepNext w:val="0"/>
        <w:keepLines w:val="0"/>
        <w:pageBreakBefore w:val="0"/>
        <w:widowControl/>
        <w:numPr>
          <w:ilvl w:val="0"/>
          <w:numId w:val="0"/>
        </w:numPr>
        <w:kinsoku/>
        <w:wordWrap/>
        <w:overflowPunct w:val="0"/>
        <w:topLinePunct w:val="0"/>
        <w:autoSpaceDE w:val="0"/>
        <w:autoSpaceDN w:val="0"/>
        <w:bidi w:val="0"/>
        <w:adjustRightInd/>
        <w:snapToGrid/>
        <w:spacing w:after="0" w:line="600" w:lineRule="exact"/>
        <w:jc w:val="both"/>
        <w:textAlignment w:val="auto"/>
        <w:rPr>
          <w:rFonts w:hint="eastAsia" w:ascii="仿宋_GB2312" w:hAnsi="仿宋_GB2312" w:eastAsia="仿宋_GB2312" w:cs="仿宋_GB2312"/>
          <w:spacing w:val="0"/>
          <w:kern w:val="0"/>
          <w:sz w:val="32"/>
          <w:szCs w:val="32"/>
          <w:lang w:val="en-US" w:eastAsia="zh-CN"/>
        </w:rPr>
      </w:pPr>
    </w:p>
    <w:sectPr>
      <w:footerReference r:id="rId3" w:type="default"/>
      <w:pgSz w:w="11906" w:h="16838"/>
      <w:pgMar w:top="2154"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Dk5ZTI2MDI4MjdjNTE3YzE1MGM5ZjI3MDliMzEifQ=="/>
  </w:docVars>
  <w:rsids>
    <w:rsidRoot w:val="52CB26FA"/>
    <w:rsid w:val="004D5CE4"/>
    <w:rsid w:val="00A002CD"/>
    <w:rsid w:val="00A21396"/>
    <w:rsid w:val="00BD1F6B"/>
    <w:rsid w:val="00C10094"/>
    <w:rsid w:val="02C866AB"/>
    <w:rsid w:val="045A5C9C"/>
    <w:rsid w:val="073A799C"/>
    <w:rsid w:val="0B5A7022"/>
    <w:rsid w:val="112371A2"/>
    <w:rsid w:val="11845D5C"/>
    <w:rsid w:val="13E24F8C"/>
    <w:rsid w:val="17C15C05"/>
    <w:rsid w:val="180721B0"/>
    <w:rsid w:val="193C3C9D"/>
    <w:rsid w:val="1B1E3089"/>
    <w:rsid w:val="1D4D72FF"/>
    <w:rsid w:val="203E4E03"/>
    <w:rsid w:val="20EE1616"/>
    <w:rsid w:val="21316FF0"/>
    <w:rsid w:val="2A850697"/>
    <w:rsid w:val="2A965704"/>
    <w:rsid w:val="2D7A5DEE"/>
    <w:rsid w:val="2D9B15DA"/>
    <w:rsid w:val="2DF413A9"/>
    <w:rsid w:val="31A46D01"/>
    <w:rsid w:val="31B37952"/>
    <w:rsid w:val="34292751"/>
    <w:rsid w:val="349252B9"/>
    <w:rsid w:val="36D44302"/>
    <w:rsid w:val="372C886A"/>
    <w:rsid w:val="385D5F99"/>
    <w:rsid w:val="3ACF0373"/>
    <w:rsid w:val="3F981365"/>
    <w:rsid w:val="40C60753"/>
    <w:rsid w:val="410417C1"/>
    <w:rsid w:val="43CB1FE2"/>
    <w:rsid w:val="45634439"/>
    <w:rsid w:val="474E00C4"/>
    <w:rsid w:val="487907B2"/>
    <w:rsid w:val="48794229"/>
    <w:rsid w:val="4B0C247A"/>
    <w:rsid w:val="4BCC39E9"/>
    <w:rsid w:val="4F275DE7"/>
    <w:rsid w:val="4F550258"/>
    <w:rsid w:val="4F8B0E80"/>
    <w:rsid w:val="4F9844A6"/>
    <w:rsid w:val="52CB26FA"/>
    <w:rsid w:val="55474F3B"/>
    <w:rsid w:val="55D02D82"/>
    <w:rsid w:val="58654E4F"/>
    <w:rsid w:val="59CA695D"/>
    <w:rsid w:val="5C1A1DF4"/>
    <w:rsid w:val="5FEE32EF"/>
    <w:rsid w:val="632308B3"/>
    <w:rsid w:val="65336094"/>
    <w:rsid w:val="6947200E"/>
    <w:rsid w:val="69B2030C"/>
    <w:rsid w:val="6EC42B5A"/>
    <w:rsid w:val="6FF31D71"/>
    <w:rsid w:val="70055E9B"/>
    <w:rsid w:val="70212900"/>
    <w:rsid w:val="70977E8D"/>
    <w:rsid w:val="76391257"/>
    <w:rsid w:val="76783AB5"/>
    <w:rsid w:val="793EA71B"/>
    <w:rsid w:val="79F17B16"/>
    <w:rsid w:val="7A2F56B9"/>
    <w:rsid w:val="7B8320F6"/>
    <w:rsid w:val="7BBC175E"/>
    <w:rsid w:val="7D6E6963"/>
    <w:rsid w:val="7FF97EA7"/>
    <w:rsid w:val="BE3FE013"/>
    <w:rsid w:val="BEF47880"/>
    <w:rsid w:val="BF8F4223"/>
    <w:rsid w:val="CFFDFA5A"/>
    <w:rsid w:val="D9BB6D58"/>
    <w:rsid w:val="ECF9092B"/>
    <w:rsid w:val="F6373C38"/>
    <w:rsid w:val="F7BB3135"/>
    <w:rsid w:val="FB71AC2D"/>
    <w:rsid w:val="FB7FE021"/>
    <w:rsid w:val="FEBF84D7"/>
    <w:rsid w:val="FF7E6E81"/>
    <w:rsid w:val="FFBBE204"/>
    <w:rsid w:val="FFC0BBA6"/>
    <w:rsid w:val="FFD7A563"/>
    <w:rsid w:val="FFFF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kern w:val="0"/>
      <w:sz w:val="20"/>
      <w:szCs w:val="20"/>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val="0"/>
      <w:spacing w:before="100" w:beforeAutospacing="1" w:after="100" w:afterAutospacing="1"/>
      <w:jc w:val="left"/>
    </w:pPr>
    <w:rPr>
      <w:rFonts w:ascii="Times New Roman" w:hAnsi="Times New Roman" w:eastAsia="仿宋" w:cs="Times New Roman"/>
      <w:color w:val="000000"/>
      <w:kern w:val="0"/>
      <w:sz w:val="24"/>
      <w:szCs w:val="32"/>
      <w:lang w:val="en-US" w:eastAsia="zh-CN" w:bidi="ar-SA"/>
    </w:rPr>
  </w:style>
  <w:style w:type="paragraph" w:customStyle="1" w:styleId="9">
    <w:name w:val="列表段落1"/>
    <w:basedOn w:val="1"/>
    <w:qFormat/>
    <w:uiPriority w:val="34"/>
    <w:pPr>
      <w:ind w:firstLine="420" w:firstLineChars="200"/>
    </w:pPr>
  </w:style>
  <w:style w:type="character" w:customStyle="1" w:styleId="10">
    <w:name w:val="font51"/>
    <w:basedOn w:val="8"/>
    <w:qFormat/>
    <w:uiPriority w:val="0"/>
    <w:rPr>
      <w:rFonts w:hint="eastAsia" w:ascii="等线" w:hAnsi="等线" w:eastAsia="等线" w:cs="等线"/>
      <w:b/>
      <w:bCs/>
      <w:color w:val="000000"/>
      <w:sz w:val="22"/>
      <w:szCs w:val="22"/>
      <w:u w:val="none"/>
    </w:rPr>
  </w:style>
  <w:style w:type="character" w:customStyle="1" w:styleId="11">
    <w:name w:val="font11"/>
    <w:basedOn w:val="8"/>
    <w:qFormat/>
    <w:uiPriority w:val="0"/>
    <w:rPr>
      <w:rFonts w:hint="eastAsia" w:ascii="等线" w:hAnsi="等线" w:eastAsia="等线" w:cs="等线"/>
      <w:color w:val="000000"/>
      <w:sz w:val="22"/>
      <w:szCs w:val="22"/>
      <w:u w:val="none"/>
    </w:rPr>
  </w:style>
  <w:style w:type="character" w:customStyle="1" w:styleId="12">
    <w:name w:val="font41"/>
    <w:basedOn w:val="8"/>
    <w:qFormat/>
    <w:uiPriority w:val="0"/>
    <w:rPr>
      <w:rFonts w:hint="eastAsia" w:ascii="仿宋" w:hAnsi="仿宋" w:eastAsia="仿宋" w:cs="仿宋"/>
      <w:color w:val="000000"/>
      <w:sz w:val="24"/>
      <w:szCs w:val="24"/>
      <w:u w:val="none"/>
    </w:rPr>
  </w:style>
  <w:style w:type="character" w:customStyle="1" w:styleId="13">
    <w:name w:val="font61"/>
    <w:basedOn w:val="8"/>
    <w:qFormat/>
    <w:uiPriority w:val="0"/>
    <w:rPr>
      <w:rFonts w:hint="eastAsia" w:ascii="宋体" w:hAnsi="宋体" w:eastAsia="宋体" w:cs="宋体"/>
      <w:color w:val="000000"/>
      <w:sz w:val="21"/>
      <w:szCs w:val="21"/>
      <w:u w:val="none"/>
    </w:rPr>
  </w:style>
  <w:style w:type="character" w:customStyle="1" w:styleId="14">
    <w:name w:val="font71"/>
    <w:basedOn w:val="8"/>
    <w:qFormat/>
    <w:uiPriority w:val="0"/>
    <w:rPr>
      <w:rFonts w:hint="eastAsia" w:ascii="仿宋_GB2312" w:eastAsia="仿宋_GB2312" w:cs="仿宋_GB2312"/>
      <w:color w:val="000000"/>
      <w:sz w:val="24"/>
      <w:szCs w:val="24"/>
      <w:u w:val="none"/>
    </w:rPr>
  </w:style>
  <w:style w:type="character" w:customStyle="1" w:styleId="15">
    <w:name w:val="font81"/>
    <w:basedOn w:val="8"/>
    <w:qFormat/>
    <w:uiPriority w:val="0"/>
    <w:rPr>
      <w:rFonts w:hint="eastAsia" w:ascii="仿宋_GB2312" w:eastAsia="仿宋_GB2312" w:cs="仿宋_GB2312"/>
      <w:color w:val="000000"/>
      <w:sz w:val="22"/>
      <w:szCs w:val="22"/>
      <w:u w:val="none"/>
    </w:rPr>
  </w:style>
  <w:style w:type="character" w:customStyle="1" w:styleId="16">
    <w:name w:val="font91"/>
    <w:basedOn w:val="8"/>
    <w:qFormat/>
    <w:uiPriority w:val="0"/>
    <w:rPr>
      <w:rFonts w:hint="eastAsia" w:ascii="仿宋_GB2312" w:eastAsia="仿宋_GB2312" w:cs="仿宋_GB2312"/>
      <w:color w:val="000000"/>
      <w:sz w:val="21"/>
      <w:szCs w:val="21"/>
      <w:u w:val="none"/>
    </w:rPr>
  </w:style>
  <w:style w:type="character" w:customStyle="1" w:styleId="17">
    <w:name w:val="font101"/>
    <w:basedOn w:val="8"/>
    <w:qFormat/>
    <w:uiPriority w:val="0"/>
    <w:rPr>
      <w:rFonts w:hint="eastAsia" w:ascii="仿宋_GB2312" w:eastAsia="仿宋_GB2312" w:cs="仿宋_GB2312"/>
      <w:color w:val="000000"/>
      <w:sz w:val="21"/>
      <w:szCs w:val="21"/>
      <w:u w:val="none"/>
    </w:rPr>
  </w:style>
  <w:style w:type="character" w:customStyle="1" w:styleId="18">
    <w:name w:val="font121"/>
    <w:basedOn w:val="8"/>
    <w:qFormat/>
    <w:uiPriority w:val="0"/>
    <w:rPr>
      <w:rFonts w:hint="eastAsia" w:ascii="仿宋" w:hAnsi="仿宋" w:eastAsia="仿宋" w:cs="仿宋"/>
      <w:color w:val="000000"/>
      <w:sz w:val="24"/>
      <w:szCs w:val="24"/>
      <w:u w:val="none"/>
    </w:rPr>
  </w:style>
  <w:style w:type="character" w:customStyle="1" w:styleId="19">
    <w:name w:val="font111"/>
    <w:basedOn w:val="8"/>
    <w:qFormat/>
    <w:uiPriority w:val="0"/>
    <w:rPr>
      <w:rFonts w:hint="eastAsia" w:ascii="仿宋" w:hAnsi="仿宋" w:eastAsia="仿宋" w:cs="仿宋"/>
      <w:color w:val="000000"/>
      <w:sz w:val="21"/>
      <w:szCs w:val="21"/>
      <w:u w:val="none"/>
    </w:rPr>
  </w:style>
  <w:style w:type="character" w:customStyle="1" w:styleId="20">
    <w:name w:val="font112"/>
    <w:basedOn w:val="8"/>
    <w:qFormat/>
    <w:uiPriority w:val="0"/>
    <w:rPr>
      <w:rFonts w:hint="eastAsia" w:ascii="宋体" w:hAnsi="宋体" w:eastAsia="宋体" w:cs="宋体"/>
      <w:color w:val="000000"/>
      <w:sz w:val="24"/>
      <w:szCs w:val="24"/>
      <w:u w:val="none"/>
    </w:rPr>
  </w:style>
  <w:style w:type="character" w:customStyle="1" w:styleId="21">
    <w:name w:val="font01"/>
    <w:basedOn w:val="8"/>
    <w:qFormat/>
    <w:uiPriority w:val="0"/>
    <w:rPr>
      <w:rFonts w:ascii="楷体" w:hAnsi="楷体" w:eastAsia="楷体" w:cs="楷体"/>
      <w:color w:val="000000"/>
      <w:sz w:val="24"/>
      <w:szCs w:val="24"/>
      <w:u w:val="none"/>
    </w:rPr>
  </w:style>
  <w:style w:type="character" w:customStyle="1" w:styleId="22">
    <w:name w:val="font131"/>
    <w:basedOn w:val="8"/>
    <w:qFormat/>
    <w:uiPriority w:val="0"/>
    <w:rPr>
      <w:rFonts w:hint="eastAsia" w:ascii="仿宋" w:hAnsi="仿宋" w:eastAsia="仿宋" w:cs="仿宋"/>
      <w:color w:val="000000"/>
      <w:sz w:val="28"/>
      <w:szCs w:val="28"/>
      <w:u w:val="none"/>
    </w:rPr>
  </w:style>
  <w:style w:type="paragraph" w:customStyle="1" w:styleId="23">
    <w:name w:val="正文文本 (2)2"/>
    <w:basedOn w:val="1"/>
    <w:qFormat/>
    <w:uiPriority w:val="0"/>
    <w:pPr>
      <w:shd w:val="clear" w:color="auto" w:fill="FFFFFF"/>
      <w:spacing w:before="540" w:line="612" w:lineRule="exact"/>
      <w:ind w:hanging="1200"/>
      <w:jc w:val="left"/>
    </w:pPr>
    <w:rPr>
      <w:rFonts w:ascii="MingLiU" w:hAnsi="MingLiU" w:eastAsia="MingLiU" w:cs="MingLiU"/>
      <w:color w:val="000000"/>
      <w:spacing w:val="30"/>
      <w:kern w:val="0"/>
      <w:sz w:val="30"/>
      <w:szCs w:val="30"/>
      <w:lang w:val="zh-TW" w:eastAsia="zh-TW" w:bidi="zh-TW"/>
    </w:rPr>
  </w:style>
  <w:style w:type="paragraph" w:customStyle="1" w:styleId="24">
    <w:name w:val="普通(网站)1"/>
    <w:basedOn w:val="1"/>
    <w:qFormat/>
    <w:uiPriority w:val="0"/>
    <w:pPr>
      <w:widowControl/>
      <w:spacing w:before="100" w:beforeAutospacing="1" w:after="100" w:afterAutospacing="1"/>
      <w:jc w:val="left"/>
    </w:pPr>
    <w:rPr>
      <w:rFonts w:ascii="宋体"/>
      <w:kern w:val="0"/>
      <w:sz w:val="24"/>
      <w:lang w:bidi="ar-SA"/>
    </w:rPr>
  </w:style>
  <w:style w:type="character" w:customStyle="1" w:styleId="25">
    <w:name w:val="font21"/>
    <w:basedOn w:val="8"/>
    <w:qFormat/>
    <w:uiPriority w:val="0"/>
    <w:rPr>
      <w:rFonts w:hint="eastAsia" w:ascii="仿宋_GB2312" w:eastAsia="仿宋_GB2312" w:cs="仿宋_GB2312"/>
      <w:color w:val="000000"/>
      <w:sz w:val="28"/>
      <w:szCs w:val="28"/>
      <w:u w:val="none"/>
    </w:rPr>
  </w:style>
  <w:style w:type="character" w:customStyle="1" w:styleId="26">
    <w:name w:val="font3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7606</Words>
  <Characters>7995</Characters>
  <Lines>13</Lines>
  <Paragraphs>8</Paragraphs>
  <TotalTime>9</TotalTime>
  <ScaleCrop>false</ScaleCrop>
  <LinksUpToDate>false</LinksUpToDate>
  <CharactersWithSpaces>8064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2023-08-15T12:59:00Z</dcterms:created>
  <dc:creator>Administrator</dc:creator>
  <cp:lastModifiedBy>丰</cp:lastModifiedBy>
  <cp:lastPrinted>2024-09-23T19:24:00Z</cp:lastPrinted>
  <dcterms:modified xsi:type="dcterms:W3CDTF">2024-10-08T11:24:33Z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51A8F69EBBE64BE7A1D5203D5BC48582_13</vt:lpwstr>
  </property>
</Properties>
</file>