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仿宋_GB2312"/>
          <w:spacing w:val="-6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  <w:t>2019年省级教学开放活动观摩人员汇总表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场次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spacing w:line="700" w:lineRule="exact"/>
        <w:ind w:left="-567" w:leftChars="-270" w:firstLine="280" w:firstLineChars="100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楷体_GB2312" w:eastAsia="楷体_GB2312"/>
          <w:sz w:val="28"/>
          <w:szCs w:val="28"/>
        </w:rPr>
        <w:t xml:space="preserve">设区市：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sz w:val="28"/>
          <w:szCs w:val="28"/>
        </w:rPr>
        <w:t xml:space="preserve">      联系人：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 xml:space="preserve">      联系电话：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</w:t>
      </w:r>
    </w:p>
    <w:tbl>
      <w:tblPr>
        <w:tblStyle w:val="3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98"/>
        <w:gridCol w:w="1082"/>
        <w:gridCol w:w="1640"/>
        <w:gridCol w:w="1140"/>
        <w:gridCol w:w="1380"/>
        <w:gridCol w:w="1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职务或职称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住宿时间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观摩学校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25" w:leftChars="-250" w:firstLine="482" w:firstLineChars="20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right="-420" w:rightChars="-20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1.请先选择具体场次</w:t>
      </w:r>
      <w:r>
        <w:rPr>
          <w:rFonts w:hint="eastAsia" w:ascii="宋体" w:hAnsi="宋体"/>
          <w:sz w:val="24"/>
          <w:szCs w:val="24"/>
        </w:rPr>
        <w:t>，后按学科逐一汇总，行政管理干部可不填写学科；每个设区市确定1名联系人。如需住宿，请注明住宿时间，如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日或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～</w:t>
      </w: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2.各场次报送时间及联系方式：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right="-420" w:rightChars="-200" w:firstLine="482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楷体_GB2312" w:hAnsi="楷体" w:eastAsia="楷体_GB2312"/>
          <w:b/>
          <w:sz w:val="24"/>
          <w:szCs w:val="24"/>
        </w:rPr>
        <w:t>（1）第</w:t>
      </w:r>
      <w:r>
        <w:rPr>
          <w:rFonts w:hint="eastAsia" w:ascii="楷体_GB2312" w:hAnsi="楷体" w:eastAsia="楷体_GB2312"/>
          <w:b/>
          <w:sz w:val="24"/>
          <w:szCs w:val="24"/>
          <w:lang w:eastAsia="zh-CN"/>
        </w:rPr>
        <w:t>十九</w:t>
      </w:r>
      <w:r>
        <w:rPr>
          <w:rFonts w:hint="eastAsia" w:ascii="楷体_GB2312" w:hAnsi="楷体" w:eastAsia="楷体_GB2312"/>
          <w:b/>
          <w:sz w:val="24"/>
          <w:szCs w:val="24"/>
        </w:rPr>
        <w:t>场（</w:t>
      </w:r>
      <w:r>
        <w:rPr>
          <w:rFonts w:hint="eastAsia" w:ascii="楷体_GB2312" w:hAnsi="楷体" w:eastAsia="楷体_GB2312"/>
          <w:b/>
          <w:sz w:val="24"/>
          <w:szCs w:val="24"/>
          <w:lang w:eastAsia="zh-CN"/>
        </w:rPr>
        <w:t>福州</w:t>
      </w:r>
      <w:r>
        <w:rPr>
          <w:rFonts w:hint="eastAsia" w:ascii="楷体_GB2312" w:hAnsi="楷体" w:eastAsia="楷体_GB2312"/>
          <w:b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。请于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日前发送本地区汇总表。</w:t>
      </w:r>
      <w:r>
        <w:rPr>
          <w:rFonts w:hint="eastAsia" w:ascii="宋体" w:hAnsi="宋体"/>
          <w:sz w:val="24"/>
          <w:szCs w:val="24"/>
          <w:lang w:eastAsia="zh-CN"/>
        </w:rPr>
        <w:t>联系人：余洁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高中部，</w:t>
      </w:r>
      <w:r>
        <w:rPr>
          <w:rFonts w:hint="eastAsia" w:ascii="宋体" w:hAnsi="宋体"/>
          <w:sz w:val="24"/>
          <w:szCs w:val="24"/>
          <w:lang w:val="en-US" w:eastAsia="zh-CN"/>
        </w:rPr>
        <w:t>13600813035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eastAsia="zh-CN"/>
        </w:rPr>
        <w:t>，电子邮箱：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jessicayj@126.com；</w:t>
      </w:r>
      <w:r>
        <w:rPr>
          <w:rFonts w:hint="eastAsia" w:ascii="宋体" w:hAnsi="宋体"/>
          <w:sz w:val="24"/>
          <w:szCs w:val="24"/>
          <w:lang w:eastAsia="zh-CN"/>
        </w:rPr>
        <w:t>林菲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初中部，</w:t>
      </w:r>
      <w:r>
        <w:rPr>
          <w:rFonts w:hint="eastAsia" w:ascii="宋体" w:hAnsi="宋体"/>
          <w:sz w:val="24"/>
          <w:szCs w:val="24"/>
          <w:lang w:val="en-US" w:eastAsia="zh-CN"/>
        </w:rPr>
        <w:t>13774540102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"mailto:tayzjw@126.com"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290794954</w:t>
      </w:r>
      <w:r>
        <w:rPr>
          <w:rFonts w:hint="eastAsia" w:ascii="宋体" w:hAnsi="宋体"/>
          <w:sz w:val="24"/>
          <w:szCs w:val="24"/>
        </w:rPr>
        <w:t>@</w:t>
      </w:r>
      <w:r>
        <w:rPr>
          <w:rFonts w:hint="eastAsia" w:ascii="宋体" w:hAnsi="宋体"/>
          <w:sz w:val="24"/>
          <w:szCs w:val="24"/>
          <w:lang w:val="en-US" w:eastAsia="zh-CN"/>
        </w:rPr>
        <w:t>qq</w:t>
      </w:r>
      <w:r>
        <w:rPr>
          <w:rFonts w:hint="eastAsia" w:ascii="宋体" w:hAnsi="宋体"/>
          <w:sz w:val="24"/>
          <w:szCs w:val="24"/>
        </w:rPr>
        <w:t>.com</w:t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right="-420" w:rightChars="-20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hAnsi="楷体" w:eastAsia="楷体_GB2312"/>
          <w:b/>
          <w:sz w:val="24"/>
          <w:szCs w:val="24"/>
        </w:rPr>
        <w:t>（</w:t>
      </w:r>
      <w:r>
        <w:rPr>
          <w:rFonts w:hint="eastAsia" w:ascii="楷体_GB2312" w:hAnsi="楷体" w:eastAsia="楷体_GB2312"/>
          <w:b/>
          <w:sz w:val="24"/>
          <w:szCs w:val="24"/>
          <w:lang w:val="en-US" w:eastAsia="zh-CN"/>
        </w:rPr>
        <w:t>2</w:t>
      </w:r>
      <w:r>
        <w:rPr>
          <w:rFonts w:hint="eastAsia" w:ascii="楷体_GB2312" w:hAnsi="楷体" w:eastAsia="楷体_GB2312"/>
          <w:b/>
          <w:sz w:val="24"/>
          <w:szCs w:val="24"/>
        </w:rPr>
        <w:t>）</w:t>
      </w:r>
      <w:r>
        <w:rPr>
          <w:rFonts w:hint="eastAsia" w:ascii="楷体_GB2312" w:hAnsi="楷体" w:eastAsia="楷体_GB2312" w:cs="Times New Roman"/>
          <w:b/>
          <w:kern w:val="2"/>
          <w:sz w:val="24"/>
          <w:szCs w:val="24"/>
          <w:lang w:val="en-US" w:eastAsia="zh-CN" w:bidi="ar-SA"/>
        </w:rPr>
        <w:t>第二十场（莆田联合福州）。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请于12月11日前发送本地区汇总表。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莆田一中郑老师（13706060911）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王老师（13706051800）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谢老师（15959436972），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"mailto:ptyzjys@126.com"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ptyzjys@126.com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莆田二中：蔡海涛（13515939005）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苏建申（13859846917）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"mailto:ptez3198@163.com"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ptez3198@163.com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仙游一中：何泉清（18950791506）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孙桥敏（13850269717），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"mailto:xyyzjysqm@126.com，传真:0594-8292013。"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xyyzjysqm@126.com，传真:0594-8292013。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= 4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福州铜盘中学：阮喆 （13609588756）、练发荣（13305028053）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邮箱：fztpzxjks@126.com ，传真 0591-83210282 。 </w:t>
      </w:r>
    </w:p>
    <w:p>
      <w:pPr>
        <w:spacing w:line="540" w:lineRule="exact"/>
        <w:rPr>
          <w:rFonts w:hint="eastAsia" w:ascii="黑体" w:hAnsi="黑体" w:eastAsia="黑体" w:cs="仿宋_GB2312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pacing w:val="-6"/>
          <w:sz w:val="32"/>
          <w:szCs w:val="32"/>
          <w:lang w:val="en-US" w:eastAsia="zh-CN"/>
        </w:rPr>
        <w:t>2</w:t>
      </w: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2019年第十九场和二十场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省级教学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和讲座名单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一、第十九场（福州，中学）</w:t>
      </w:r>
    </w:p>
    <w:tbl>
      <w:tblPr>
        <w:tblStyle w:val="3"/>
        <w:tblW w:w="9780" w:type="dxa"/>
        <w:tblInd w:w="-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20"/>
        <w:gridCol w:w="2363"/>
        <w:gridCol w:w="712"/>
        <w:gridCol w:w="409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主讲人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ind w:firstLine="482" w:firstLineChars="200"/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课题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范海霞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必修二《赤壁赋》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郑素萍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必修二《赤壁赋》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吴倩珊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必修二《赤壁赋》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余森根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晋江磁灶中学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运用示意图，说明水循环的过程及其地理意义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王瑞霞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运用示意图，说明水循环的过程及其地理意义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叶一忠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晋江子江中学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运用示意图，说明水循环的过程及其地理意义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彭晓君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生涯规划—认识大学专业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赵曼丽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厦门大学附属实验中学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生涯规划—认识大学专业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郑斌庆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学习篮球快攻“二攻一”战术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林立元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学习篮球快攻“二攻一”战术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帅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学习篮球快攻“二攻一”战术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王蓁蓁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 Sports and Fitness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姚美花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晋江季延中学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 Sports and Fitness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 Sports and Fitness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  琪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福州七中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《做好就业与自主创业的准备》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佳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《做好就业与自主创业的准备》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蔡期弹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晋江英林中学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《做好就业与自主创业的准备》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张景松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晋江养正中学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镁的提取及应用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福州七中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镁的提取及应用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徐慧红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镁的提取及应用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韩秋云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张燕婷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晋江毓英中学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李乔酩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晋江养正中学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林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函数的极值与导数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吴世朗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函数的极值与导数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汤向明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函数的极值与导数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尤飞鹏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运动的合成与分解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陈建琳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运动的合成与分解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吴一含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运动的合成与分解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晋江二中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细胞的能量通货—ATP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吕西娟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细胞的能量通货—ATP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细胞的能量通货—ATP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张运海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七七事变与全民族抗战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谢信翔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晋江市二中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七七事变与全民族抗战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覃小玲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《天上的街市》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《天上的街市》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林明榕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闽侯县上街实验学校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物质的密度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林槟榔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晋江市英林中学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物质的密度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张绯华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陈金星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晋江市磁灶中学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玲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余角和补角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健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余角和补角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</w:tbl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00" w:lineRule="exact"/>
        <w:ind w:left="0" w:leftChars="0" w:right="-420" w:rightChars="-20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二、第二十场（莆田联合福州，中学）</w:t>
      </w:r>
    </w:p>
    <w:tbl>
      <w:tblPr>
        <w:tblStyle w:val="3"/>
        <w:tblW w:w="9758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50"/>
        <w:gridCol w:w="2478"/>
        <w:gridCol w:w="762"/>
        <w:gridCol w:w="37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</w:trPr>
        <w:tc>
          <w:tcPr>
            <w:tcW w:w="7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主讲人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ind w:firstLine="48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课题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林建春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福建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省普教室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《科学本质观与生物学科教学——兼谈人教版新教材中的科学本质观素材》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春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宁德一中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《高中体育与健康课程实施方案与课堂教学》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许家豪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3780" w:type="dxa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回应评价体系，聚焦关键能力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——2019年高考语文全国卷小说命题特点及备考建议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洪清娟</w:t>
            </w:r>
          </w:p>
        </w:tc>
        <w:tc>
          <w:tcPr>
            <w:tcW w:w="2478" w:type="dxa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莆田市教师进修学院</w:t>
            </w:r>
          </w:p>
        </w:tc>
        <w:tc>
          <w:tcPr>
            <w:tcW w:w="762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基于学科理解的高中化学深度学习思考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张彩云</w:t>
            </w:r>
          </w:p>
        </w:tc>
        <w:tc>
          <w:tcPr>
            <w:tcW w:w="2478" w:type="dxa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大中小学思政课一体化建设面临的问题及破解路径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彭志强</w:t>
            </w:r>
          </w:p>
        </w:tc>
        <w:tc>
          <w:tcPr>
            <w:tcW w:w="2478" w:type="dxa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从案例分析谈数学能力的培养和素养的提升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卢金飞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核心素养“落地”英语课堂的思考与实践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陈国文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田市教师进修学院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高中物理深度教学研究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许秀亮</w:t>
            </w:r>
          </w:p>
        </w:tc>
        <w:tc>
          <w:tcPr>
            <w:tcW w:w="2478" w:type="dxa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福州二中</w:t>
            </w:r>
          </w:p>
        </w:tc>
        <w:tc>
          <w:tcPr>
            <w:tcW w:w="762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pStyle w:val="4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“微专题”课堂教学的理论与实践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陈丹霞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高考作文的对话艺术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曾兴福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泉州一中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囚绿记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苏春锋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函数的单调性与导数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谢新华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与圆相关的最值问题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  <w:t>吴小妹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  <w:t>长乐一中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  <w:t>直线与平面垂直的判定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丹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福州铜盘中学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“杨辉三角”与二项式系数的性质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孙桥敏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“杨辉三角”与二项式系数的性质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荣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Wildlife Protection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陈明强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概要写作指导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史剑新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概要写作指导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黄晓燕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信息技术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遇见编程，乐享生活——算法与程序设计入门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翁中兴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牛顿第三定律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振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牛顿第三定律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杨奇睿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磁生电的探索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温训旗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磁生电的探索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林义青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莆田十一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磁生电的探索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林淑英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合成氨工艺条件选择与优化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吴克敏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合成氨工艺条件选择与优化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黄云鹏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Na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和NaHCO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在水溶液中的行为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苏文塨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同安一中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揭秘锂离子电池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汤赞智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福州铜盘中学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铁铜的获取及应用——铁、铜的性质和应用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黄开地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铝的氧化物与氢氧化物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黄芯婷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生物育种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洁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长乐一中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激素调节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胡一萍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国家财政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驰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国家财政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苏建申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市场配置资源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宋家旺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长乐一中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创新是引领发展的第一动力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蔡建洪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莆田哲理中学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社会发展的规律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黄雪雅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面对经济全球化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张建华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面对经济全球化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尹立华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孙中山的民主追求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张友文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孙中山的民主追求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卢慧敏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西方人文精神的发展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陈志雄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罗马人的法律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邹有君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工业地域的形成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吴光宏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泉州一中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水循环的过程和意义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黄松明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同安一中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自然界的水循环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林雪花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洋流的分布规律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郑施晓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短跑专项体能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  <w:t>恒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福州延安中学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  <w:t>初见——高中戏曲选修模块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</w:tbl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de Latin">
    <w:altName w:val="Segoe Print"/>
    <w:panose1 w:val="020A0A07050505020404"/>
    <w:charset w:val="00"/>
    <w:family w:val="roman"/>
    <w:pitch w:val="default"/>
    <w:sig w:usb0="00000000" w:usb1="00000000" w:usb2="00000000" w:usb3="00000000" w:csb0="2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autoSpaceDE w:val="0"/>
      <w:autoSpaceDN w:val="0"/>
      <w:jc w:val="left"/>
    </w:pPr>
    <w:rPr>
      <w:rFonts w:hint="default"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2019-12-04T06:59:14Z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