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ascii="宋体" w:hAnsi="宋体" w:cs="宋体"/>
          <w:b/>
          <w:bCs/>
          <w:color w:val="000000" w:themeColor="text1"/>
          <w:kern w:val="0"/>
          <w:sz w:val="44"/>
          <w:szCs w:val="44"/>
          <w:shd w:val="clear" w:color="auto" w:fill="FFFFFF"/>
          <w14:textFill>
            <w14:solidFill>
              <w14:schemeClr w14:val="tx1"/>
            </w14:solidFill>
          </w14:textFill>
        </w:rPr>
      </w:pPr>
    </w:p>
    <w:p>
      <w:pPr>
        <w:widowControl/>
        <w:shd w:val="clear" w:color="auto" w:fill="FFFFFF"/>
        <w:spacing w:line="560" w:lineRule="exact"/>
        <w:rPr>
          <w:rFonts w:ascii="宋体" w:hAnsi="宋体" w:cs="宋体"/>
          <w:b/>
          <w:bCs/>
          <w:color w:val="000000" w:themeColor="text1"/>
          <w:kern w:val="0"/>
          <w:sz w:val="44"/>
          <w:szCs w:val="44"/>
          <w:shd w:val="clear" w:color="auto" w:fill="FFFFFF"/>
          <w14:textFill>
            <w14:solidFill>
              <w14:schemeClr w14:val="tx1"/>
            </w14:solidFill>
          </w14:textFill>
        </w:rPr>
      </w:pPr>
    </w:p>
    <w:p>
      <w:pPr>
        <w:widowControl/>
        <w:shd w:val="clear" w:color="auto" w:fill="FFFFFF"/>
        <w:spacing w:line="560" w:lineRule="exact"/>
        <w:jc w:val="center"/>
        <w:rPr>
          <w:rFonts w:ascii="方正小标宋简体" w:hAnsi="方正小标宋简体" w:eastAsia="方正小标宋简体" w:cs="方正小标宋简体"/>
          <w:color w:val="000000" w:themeColor="text1"/>
          <w:kern w:val="0"/>
          <w:sz w:val="44"/>
          <w:szCs w:val="44"/>
          <w:shd w:val="clear" w:color="auto" w:fill="FFFFFF"/>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44"/>
          <w:szCs w:val="44"/>
          <w:shd w:val="clear" w:color="auto" w:fill="FFFFFF"/>
          <w14:textFill>
            <w14:solidFill>
              <w14:schemeClr w14:val="tx1"/>
            </w14:solidFill>
          </w14:textFill>
        </w:rPr>
        <w:t>仰恩大学202</w:t>
      </w:r>
      <w:r>
        <w:rPr>
          <w:rFonts w:hint="eastAsia" w:ascii="方正小标宋简体" w:hAnsi="方正小标宋简体" w:eastAsia="方正小标宋简体" w:cs="方正小标宋简体"/>
          <w:color w:val="000000" w:themeColor="text1"/>
          <w:kern w:val="0"/>
          <w:sz w:val="44"/>
          <w:szCs w:val="44"/>
          <w:shd w:val="clear" w:color="auto" w:fill="FFFFFF"/>
          <w:lang w:val="en-US" w:eastAsia="zh-CN"/>
          <w14:textFill>
            <w14:solidFill>
              <w14:schemeClr w14:val="tx1"/>
            </w14:solidFill>
          </w14:textFill>
        </w:rPr>
        <w:t>2</w:t>
      </w:r>
      <w:r>
        <w:rPr>
          <w:rFonts w:hint="eastAsia" w:ascii="方正小标宋简体" w:hAnsi="方正小标宋简体" w:eastAsia="方正小标宋简体" w:cs="方正小标宋简体"/>
          <w:color w:val="000000" w:themeColor="text1"/>
          <w:kern w:val="0"/>
          <w:sz w:val="44"/>
          <w:szCs w:val="44"/>
          <w:shd w:val="clear" w:color="auto" w:fill="FFFFFF"/>
          <w14:textFill>
            <w14:solidFill>
              <w14:schemeClr w14:val="tx1"/>
            </w14:solidFill>
          </w14:textFill>
        </w:rPr>
        <w:t>-202</w:t>
      </w:r>
      <w:r>
        <w:rPr>
          <w:rFonts w:hint="eastAsia" w:ascii="方正小标宋简体" w:hAnsi="方正小标宋简体" w:eastAsia="方正小标宋简体" w:cs="方正小标宋简体"/>
          <w:color w:val="000000" w:themeColor="text1"/>
          <w:kern w:val="0"/>
          <w:sz w:val="44"/>
          <w:szCs w:val="44"/>
          <w:shd w:val="clear" w:color="auto" w:fill="FFFFFF"/>
          <w:lang w:val="en-US" w:eastAsia="zh-CN"/>
          <w14:textFill>
            <w14:solidFill>
              <w14:schemeClr w14:val="tx1"/>
            </w14:solidFill>
          </w14:textFill>
        </w:rPr>
        <w:t>3</w:t>
      </w:r>
      <w:r>
        <w:rPr>
          <w:rFonts w:hint="eastAsia" w:ascii="方正小标宋简体" w:hAnsi="方正小标宋简体" w:eastAsia="方正小标宋简体" w:cs="方正小标宋简体"/>
          <w:color w:val="000000" w:themeColor="text1"/>
          <w:kern w:val="0"/>
          <w:sz w:val="44"/>
          <w:szCs w:val="44"/>
          <w:shd w:val="clear" w:color="auto" w:fill="FFFFFF"/>
          <w14:textFill>
            <w14:solidFill>
              <w14:schemeClr w14:val="tx1"/>
            </w14:solidFill>
          </w14:textFill>
        </w:rPr>
        <w:t>学年信息公开工作报告</w:t>
      </w:r>
    </w:p>
    <w:p>
      <w:pPr>
        <w:widowControl/>
        <w:shd w:val="clear" w:color="auto" w:fill="FFFFFF"/>
        <w:spacing w:line="560" w:lineRule="exact"/>
        <w:jc w:val="left"/>
        <w:rPr>
          <w:rFonts w:ascii="仿宋" w:hAnsi="仿宋" w:eastAsia="仿宋" w:cs="Times New Roman"/>
          <w:color w:val="000000" w:themeColor="text1"/>
          <w:kern w:val="0"/>
          <w:sz w:val="32"/>
          <w:szCs w:val="32"/>
          <w:shd w:val="clear" w:color="auto" w:fill="FFFFFF"/>
          <w14:textFill>
            <w14:solidFill>
              <w14:schemeClr w14:val="tx1"/>
            </w14:solidFill>
          </w14:textFill>
        </w:rPr>
      </w:pPr>
    </w:p>
    <w:p>
      <w:pPr>
        <w:widowControl/>
        <w:shd w:val="clear" w:color="auto" w:fill="FFFFFF"/>
        <w:spacing w:line="560" w:lineRule="exact"/>
        <w:ind w:firstLine="64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20</w:t>
      </w:r>
      <w:r>
        <w:rPr>
          <w:rFonts w:hint="eastAsia" w:ascii="仿宋" w:hAnsi="仿宋" w:eastAsia="仿宋" w:cs="仿宋"/>
          <w:color w:val="000000" w:themeColor="text1"/>
          <w:kern w:val="0"/>
          <w:sz w:val="32"/>
          <w:szCs w:val="32"/>
          <w:shd w:val="clear" w:color="auto" w:fill="FFFFFF"/>
          <w:lang w:val="en-US" w:eastAsia="zh-CN"/>
          <w14:textFill>
            <w14:solidFill>
              <w14:schemeClr w14:val="tx1"/>
            </w14:solidFill>
          </w14:textFill>
        </w:rPr>
        <w:t>22</w:t>
      </w:r>
      <w:r>
        <w:rPr>
          <w:rFonts w:hint="eastAsia" w:ascii="仿宋" w:hAnsi="仿宋" w:eastAsia="仿宋" w:cs="仿宋"/>
          <w:color w:val="000000" w:themeColor="text1"/>
          <w:kern w:val="0"/>
          <w:sz w:val="32"/>
          <w:szCs w:val="32"/>
          <w:shd w:val="clear" w:color="auto" w:fill="FFFFFF"/>
          <w14:textFill>
            <w14:solidFill>
              <w14:schemeClr w14:val="tx1"/>
            </w14:solidFill>
          </w14:textFill>
        </w:rPr>
        <w:t>-202</w:t>
      </w:r>
      <w:r>
        <w:rPr>
          <w:rFonts w:hint="eastAsia" w:ascii="仿宋" w:hAnsi="仿宋" w:eastAsia="仿宋" w:cs="仿宋"/>
          <w:color w:val="000000" w:themeColor="text1"/>
          <w:kern w:val="0"/>
          <w:sz w:val="32"/>
          <w:szCs w:val="32"/>
          <w:shd w:val="clear" w:color="auto" w:fill="FFFFFF"/>
          <w:lang w:val="en-US" w:eastAsia="zh-CN"/>
          <w14:textFill>
            <w14:solidFill>
              <w14:schemeClr w14:val="tx1"/>
            </w14:solidFill>
          </w14:textFill>
        </w:rPr>
        <w:t>3</w:t>
      </w:r>
      <w:r>
        <w:rPr>
          <w:rFonts w:hint="eastAsia" w:ascii="仿宋" w:hAnsi="仿宋" w:eastAsia="仿宋" w:cs="仿宋"/>
          <w:color w:val="000000" w:themeColor="text1"/>
          <w:kern w:val="0"/>
          <w:sz w:val="32"/>
          <w:szCs w:val="32"/>
          <w:shd w:val="clear" w:color="auto" w:fill="FFFFFF"/>
          <w14:textFill>
            <w14:solidFill>
              <w14:schemeClr w14:val="tx1"/>
            </w14:solidFill>
          </w14:textFill>
        </w:rPr>
        <w:t>学年信息工作报告是根据《高等学校信息公开办法》（中华人民共和国教育部令第29号，以下简称《办法》）和《教育部关于公布</w:t>
      </w:r>
      <w:r>
        <w:rPr>
          <w:rFonts w:hint="eastAsia" w:ascii="仿宋" w:hAnsi="仿宋" w:eastAsia="仿宋" w:cs="仿宋"/>
          <w:color w:val="000000" w:themeColor="text1"/>
          <w:kern w:val="0"/>
          <w:sz w:val="32"/>
          <w:szCs w:val="32"/>
          <w:shd w:val="clear" w:color="auto" w:fill="FFFFFF"/>
          <w:lang w:eastAsia="zh-CN"/>
          <w14:textFill>
            <w14:solidFill>
              <w14:schemeClr w14:val="tx1"/>
            </w14:solidFill>
          </w14:textFill>
        </w:rPr>
        <w:t>〈</w:t>
      </w:r>
      <w:r>
        <w:rPr>
          <w:rFonts w:hint="eastAsia" w:ascii="仿宋" w:hAnsi="仿宋" w:eastAsia="仿宋" w:cs="仿宋"/>
          <w:color w:val="000000" w:themeColor="text1"/>
          <w:kern w:val="0"/>
          <w:sz w:val="32"/>
          <w:szCs w:val="32"/>
          <w:shd w:val="clear" w:color="auto" w:fill="FFFFFF"/>
          <w14:textFill>
            <w14:solidFill>
              <w14:schemeClr w14:val="tx1"/>
            </w14:solidFill>
          </w14:textFill>
        </w:rPr>
        <w:t>高等学校信息公开事项清单</w:t>
      </w:r>
      <w:r>
        <w:rPr>
          <w:rFonts w:hint="eastAsia" w:ascii="仿宋" w:hAnsi="仿宋" w:eastAsia="仿宋" w:cs="仿宋"/>
          <w:color w:val="000000" w:themeColor="text1"/>
          <w:kern w:val="0"/>
          <w:sz w:val="32"/>
          <w:szCs w:val="32"/>
          <w:shd w:val="clear" w:color="auto" w:fill="FFFFFF"/>
          <w:lang w:eastAsia="zh-CN"/>
          <w14:textFill>
            <w14:solidFill>
              <w14:schemeClr w14:val="tx1"/>
            </w14:solidFill>
          </w14:textFill>
        </w:rPr>
        <w:t>〉</w:t>
      </w:r>
      <w:r>
        <w:rPr>
          <w:rFonts w:hint="eastAsia" w:ascii="仿宋" w:hAnsi="仿宋" w:eastAsia="仿宋" w:cs="仿宋"/>
          <w:color w:val="000000" w:themeColor="text1"/>
          <w:kern w:val="0"/>
          <w:sz w:val="32"/>
          <w:szCs w:val="32"/>
          <w:shd w:val="clear" w:color="auto" w:fill="FFFFFF"/>
          <w14:textFill>
            <w14:solidFill>
              <w14:schemeClr w14:val="tx1"/>
            </w14:solidFill>
          </w14:textFill>
        </w:rPr>
        <w:t>的通知》（教办函〔2014〕23号，以下简称《清单》）及《教育部办公厅关</w:t>
      </w:r>
      <w:r>
        <w:rPr>
          <w:rFonts w:hint="eastAsia" w:ascii="仿宋" w:hAnsi="仿宋" w:eastAsia="仿宋" w:cs="仿宋"/>
          <w:kern w:val="0"/>
          <w:sz w:val="32"/>
          <w:szCs w:val="32"/>
          <w:shd w:val="clear" w:color="auto" w:fill="FFFFFF"/>
        </w:rPr>
        <w:t>于做好202</w:t>
      </w:r>
      <w:r>
        <w:rPr>
          <w:rFonts w:hint="eastAsia" w:ascii="仿宋" w:hAnsi="仿宋" w:eastAsia="仿宋" w:cs="仿宋"/>
          <w:kern w:val="0"/>
          <w:sz w:val="32"/>
          <w:szCs w:val="32"/>
          <w:shd w:val="clear" w:color="auto" w:fill="FFFFFF"/>
          <w:lang w:val="en-US" w:eastAsia="zh-CN"/>
        </w:rPr>
        <w:t>3</w:t>
      </w:r>
      <w:r>
        <w:rPr>
          <w:rFonts w:hint="eastAsia" w:ascii="仿宋" w:hAnsi="仿宋" w:eastAsia="仿宋" w:cs="仿宋"/>
          <w:kern w:val="0"/>
          <w:sz w:val="32"/>
          <w:szCs w:val="32"/>
          <w:shd w:val="clear" w:color="auto" w:fill="FFFFFF"/>
        </w:rPr>
        <w:t>年高校信息公开年度报告工作的通知》（教办厅函〔202</w:t>
      </w:r>
      <w:r>
        <w:rPr>
          <w:rFonts w:hint="eastAsia" w:ascii="仿宋" w:hAnsi="仿宋" w:eastAsia="仿宋" w:cs="仿宋"/>
          <w:kern w:val="0"/>
          <w:sz w:val="32"/>
          <w:szCs w:val="32"/>
          <w:shd w:val="clear" w:color="auto" w:fill="FFFFFF"/>
          <w:lang w:val="en-US" w:eastAsia="zh-CN"/>
        </w:rPr>
        <w:t>3</w:t>
      </w:r>
      <w:r>
        <w:rPr>
          <w:rFonts w:hint="eastAsia" w:ascii="仿宋" w:hAnsi="仿宋" w:eastAsia="仿宋" w:cs="仿宋"/>
          <w:kern w:val="0"/>
          <w:sz w:val="32"/>
          <w:szCs w:val="32"/>
          <w:shd w:val="clear" w:color="auto" w:fill="FFFFFF"/>
        </w:rPr>
        <w:t>〕</w:t>
      </w:r>
      <w:r>
        <w:rPr>
          <w:rFonts w:hint="eastAsia" w:ascii="仿宋" w:hAnsi="仿宋" w:eastAsia="仿宋" w:cs="仿宋"/>
          <w:kern w:val="0"/>
          <w:sz w:val="32"/>
          <w:szCs w:val="32"/>
          <w:shd w:val="clear" w:color="auto" w:fill="FFFFFF"/>
          <w:lang w:val="en-US" w:eastAsia="zh-CN"/>
        </w:rPr>
        <w:t>52</w:t>
      </w:r>
      <w:r>
        <w:rPr>
          <w:rFonts w:hint="eastAsia" w:ascii="仿宋" w:hAnsi="仿宋" w:eastAsia="仿宋" w:cs="仿宋"/>
          <w:kern w:val="0"/>
          <w:sz w:val="32"/>
          <w:szCs w:val="32"/>
          <w:shd w:val="clear" w:color="auto" w:fill="FFFFFF"/>
        </w:rPr>
        <w:t>号）等</w:t>
      </w:r>
      <w:r>
        <w:rPr>
          <w:rFonts w:hint="eastAsia" w:ascii="仿宋" w:hAnsi="仿宋" w:eastAsia="仿宋" w:cs="仿宋"/>
          <w:color w:val="000000" w:themeColor="text1"/>
          <w:kern w:val="0"/>
          <w:sz w:val="32"/>
          <w:szCs w:val="32"/>
          <w:shd w:val="clear" w:color="auto" w:fill="FFFFFF"/>
          <w14:textFill>
            <w14:solidFill>
              <w14:schemeClr w14:val="tx1"/>
            </w14:solidFill>
          </w14:textFill>
        </w:rPr>
        <w:t>文件要求，综合校内各单位信息公开工作情况编制而成。全文包括工作概述，主动公开情况，依申请公开和不予公开情况，对信息公开的评议情况，因学校信息公开工作受到举报、复议、诉讼的情况，存在的主要问题和下一步改</w:t>
      </w:r>
      <w:bookmarkStart w:id="0" w:name="_GoBack"/>
      <w:bookmarkEnd w:id="0"/>
      <w:r>
        <w:rPr>
          <w:rFonts w:hint="eastAsia" w:ascii="仿宋" w:hAnsi="仿宋" w:eastAsia="仿宋" w:cs="仿宋"/>
          <w:color w:val="000000" w:themeColor="text1"/>
          <w:kern w:val="0"/>
          <w:sz w:val="32"/>
          <w:szCs w:val="32"/>
          <w:shd w:val="clear" w:color="auto" w:fill="FFFFFF"/>
          <w14:textFill>
            <w14:solidFill>
              <w14:schemeClr w14:val="tx1"/>
            </w14:solidFill>
          </w14:textFill>
        </w:rPr>
        <w:t>进措施等八部分。报告中所列数据的统计期限自</w:t>
      </w:r>
      <w:r>
        <w:rPr>
          <w:rFonts w:ascii="仿宋" w:hAnsi="仿宋" w:eastAsia="仿宋" w:cs="仿宋"/>
          <w:kern w:val="0"/>
          <w:sz w:val="32"/>
          <w:szCs w:val="32"/>
          <w:shd w:val="clear" w:color="auto" w:fill="FFFFFF"/>
        </w:rPr>
        <w:t>20</w:t>
      </w:r>
      <w:r>
        <w:rPr>
          <w:rFonts w:hint="eastAsia" w:ascii="仿宋" w:hAnsi="仿宋" w:eastAsia="仿宋" w:cs="仿宋"/>
          <w:kern w:val="0"/>
          <w:sz w:val="32"/>
          <w:szCs w:val="32"/>
          <w:shd w:val="clear" w:color="auto" w:fill="FFFFFF"/>
        </w:rPr>
        <w:t>2</w:t>
      </w:r>
      <w:r>
        <w:rPr>
          <w:rFonts w:hint="eastAsia" w:ascii="仿宋" w:hAnsi="仿宋" w:eastAsia="仿宋" w:cs="仿宋"/>
          <w:kern w:val="0"/>
          <w:sz w:val="32"/>
          <w:szCs w:val="32"/>
          <w:shd w:val="clear" w:color="auto" w:fill="FFFFFF"/>
          <w:lang w:val="en-US" w:eastAsia="zh-CN"/>
        </w:rPr>
        <w:t>2</w:t>
      </w:r>
      <w:r>
        <w:rPr>
          <w:rFonts w:hint="eastAsia" w:ascii="仿宋" w:hAnsi="仿宋" w:eastAsia="仿宋" w:cs="仿宋"/>
          <w:kern w:val="0"/>
          <w:sz w:val="32"/>
          <w:szCs w:val="32"/>
          <w:shd w:val="clear" w:color="auto" w:fill="FFFFFF"/>
        </w:rPr>
        <w:t>年</w:t>
      </w:r>
      <w:r>
        <w:rPr>
          <w:rFonts w:ascii="仿宋" w:hAnsi="仿宋" w:eastAsia="仿宋" w:cs="仿宋"/>
          <w:kern w:val="0"/>
          <w:sz w:val="32"/>
          <w:szCs w:val="32"/>
          <w:shd w:val="clear" w:color="auto" w:fill="FFFFFF"/>
        </w:rPr>
        <w:t>9</w:t>
      </w:r>
      <w:r>
        <w:rPr>
          <w:rFonts w:hint="eastAsia" w:ascii="仿宋" w:hAnsi="仿宋" w:eastAsia="仿宋" w:cs="仿宋"/>
          <w:kern w:val="0"/>
          <w:sz w:val="32"/>
          <w:szCs w:val="32"/>
          <w:shd w:val="clear" w:color="auto" w:fill="FFFFFF"/>
        </w:rPr>
        <w:t>月</w:t>
      </w:r>
      <w:r>
        <w:rPr>
          <w:rFonts w:ascii="仿宋" w:hAnsi="仿宋" w:eastAsia="仿宋" w:cs="仿宋"/>
          <w:kern w:val="0"/>
          <w:sz w:val="32"/>
          <w:szCs w:val="32"/>
          <w:shd w:val="clear" w:color="auto" w:fill="FFFFFF"/>
        </w:rPr>
        <w:t>1</w:t>
      </w:r>
      <w:r>
        <w:rPr>
          <w:rFonts w:hint="eastAsia" w:ascii="仿宋" w:hAnsi="仿宋" w:eastAsia="仿宋" w:cs="仿宋"/>
          <w:kern w:val="0"/>
          <w:sz w:val="32"/>
          <w:szCs w:val="32"/>
          <w:shd w:val="clear" w:color="auto" w:fill="FFFFFF"/>
        </w:rPr>
        <w:t>日起至</w:t>
      </w:r>
      <w:r>
        <w:rPr>
          <w:rFonts w:ascii="仿宋" w:hAnsi="仿宋" w:eastAsia="仿宋" w:cs="仿宋"/>
          <w:kern w:val="0"/>
          <w:sz w:val="32"/>
          <w:szCs w:val="32"/>
          <w:shd w:val="clear" w:color="auto" w:fill="FFFFFF"/>
        </w:rPr>
        <w:t>20</w:t>
      </w:r>
      <w:r>
        <w:rPr>
          <w:rFonts w:hint="eastAsia" w:ascii="仿宋" w:hAnsi="仿宋" w:eastAsia="仿宋" w:cs="仿宋"/>
          <w:kern w:val="0"/>
          <w:sz w:val="32"/>
          <w:szCs w:val="32"/>
          <w:shd w:val="clear" w:color="auto" w:fill="FFFFFF"/>
        </w:rPr>
        <w:t>2</w:t>
      </w:r>
      <w:r>
        <w:rPr>
          <w:rFonts w:hint="eastAsia" w:ascii="仿宋" w:hAnsi="仿宋" w:eastAsia="仿宋" w:cs="仿宋"/>
          <w:kern w:val="0"/>
          <w:sz w:val="32"/>
          <w:szCs w:val="32"/>
          <w:shd w:val="clear" w:color="auto" w:fill="FFFFFF"/>
          <w:lang w:val="en-US" w:eastAsia="zh-CN"/>
        </w:rPr>
        <w:t>3</w:t>
      </w:r>
      <w:r>
        <w:rPr>
          <w:rFonts w:hint="eastAsia" w:ascii="仿宋" w:hAnsi="仿宋" w:eastAsia="仿宋" w:cs="仿宋"/>
          <w:kern w:val="0"/>
          <w:sz w:val="32"/>
          <w:szCs w:val="32"/>
          <w:shd w:val="clear" w:color="auto" w:fill="FFFFFF"/>
        </w:rPr>
        <w:t>年8月</w:t>
      </w:r>
      <w:r>
        <w:rPr>
          <w:rFonts w:ascii="仿宋" w:hAnsi="仿宋" w:eastAsia="仿宋" w:cs="仿宋"/>
          <w:kern w:val="0"/>
          <w:sz w:val="32"/>
          <w:szCs w:val="32"/>
          <w:shd w:val="clear" w:color="auto" w:fill="FFFFFF"/>
        </w:rPr>
        <w:t>31</w:t>
      </w:r>
      <w:r>
        <w:rPr>
          <w:rFonts w:hint="eastAsia" w:ascii="仿宋" w:hAnsi="仿宋" w:eastAsia="仿宋" w:cs="仿宋"/>
          <w:color w:val="000000" w:themeColor="text1"/>
          <w:kern w:val="0"/>
          <w:sz w:val="32"/>
          <w:szCs w:val="32"/>
          <w:shd w:val="clear" w:color="auto" w:fill="FFFFFF"/>
          <w14:textFill>
            <w14:solidFill>
              <w14:schemeClr w14:val="tx1"/>
            </w14:solidFill>
          </w14:textFill>
        </w:rPr>
        <w:t>日止。</w:t>
      </w:r>
    </w:p>
    <w:p>
      <w:pPr>
        <w:widowControl/>
        <w:shd w:val="clear" w:color="auto" w:fill="FFFFFF"/>
        <w:spacing w:line="560" w:lineRule="exact"/>
        <w:ind w:firstLine="64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本报告的电子版可从仰恩大学校园网</w:t>
      </w:r>
      <w:r>
        <w:rPr>
          <w:rFonts w:hint="eastAsia" w:ascii="仿宋" w:hAnsi="仿宋" w:eastAsia="仿宋" w:cs="仿宋"/>
          <w:kern w:val="0"/>
          <w:sz w:val="32"/>
          <w:szCs w:val="32"/>
          <w:shd w:val="clear" w:color="auto" w:fill="FFFFFF"/>
        </w:rPr>
        <w:t>信息公开专栏</w:t>
      </w:r>
      <w:r>
        <w:rPr>
          <w:rFonts w:hint="eastAsia" w:ascii="仿宋" w:hAnsi="仿宋" w:eastAsia="仿宋" w:cs="仿宋"/>
          <w:kern w:val="0"/>
          <w:sz w:val="32"/>
          <w:szCs w:val="32"/>
        </w:rPr>
        <w:t>（https://www.yeu.edu.cn/731/list.htm）</w:t>
      </w:r>
      <w:r>
        <w:rPr>
          <w:rFonts w:hint="eastAsia" w:ascii="仿宋" w:hAnsi="仿宋" w:eastAsia="仿宋" w:cs="仿宋"/>
          <w:color w:val="000000" w:themeColor="text1"/>
          <w:kern w:val="0"/>
          <w:sz w:val="32"/>
          <w:szCs w:val="32"/>
          <w:shd w:val="clear" w:color="auto" w:fill="FFFFFF"/>
          <w14:textFill>
            <w14:solidFill>
              <w14:schemeClr w14:val="tx1"/>
            </w14:solidFill>
          </w14:textFill>
        </w:rPr>
        <w:t>下载，若对本报告有任何疑问，请联系仰恩大学</w:t>
      </w:r>
      <w:r>
        <w:rPr>
          <w:rFonts w:hint="eastAsia" w:ascii="仿宋" w:hAnsi="仿宋" w:eastAsia="仿宋" w:cs="仿宋"/>
          <w:kern w:val="0"/>
          <w:sz w:val="32"/>
          <w:szCs w:val="32"/>
          <w:shd w:val="clear" w:color="auto" w:fill="FFFFFF"/>
        </w:rPr>
        <w:t>学校</w:t>
      </w:r>
      <w:r>
        <w:rPr>
          <w:rFonts w:hint="eastAsia" w:ascii="仿宋" w:hAnsi="仿宋" w:eastAsia="仿宋" w:cs="仿宋"/>
          <w:color w:val="000000" w:themeColor="text1"/>
          <w:kern w:val="0"/>
          <w:sz w:val="32"/>
          <w:szCs w:val="32"/>
          <w:shd w:val="clear" w:color="auto" w:fill="FFFFFF"/>
          <w14:textFill>
            <w14:solidFill>
              <w14:schemeClr w14:val="tx1"/>
            </w14:solidFill>
          </w14:textFill>
        </w:rPr>
        <w:t>办公室，我们将虚心听取师生和社会公众对学校信息公开工作的意见和建议。</w:t>
      </w:r>
    </w:p>
    <w:p>
      <w:pPr>
        <w:widowControl/>
        <w:shd w:val="clear" w:color="auto" w:fill="FFFFFF"/>
        <w:spacing w:line="560" w:lineRule="exact"/>
        <w:ind w:firstLine="64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通讯地址：福建省泉州市洛江区马甲镇仰恩大学旧区行政楼二楼学校办公室</w:t>
      </w:r>
    </w:p>
    <w:p>
      <w:pPr>
        <w:widowControl/>
        <w:shd w:val="clear" w:color="auto" w:fill="FFFFFF"/>
        <w:spacing w:line="560" w:lineRule="exact"/>
        <w:ind w:firstLine="64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联系电话：0595-22082001</w:t>
      </w:r>
    </w:p>
    <w:p>
      <w:pPr>
        <w:widowControl/>
        <w:shd w:val="clear" w:color="auto" w:fill="FFFFFF"/>
        <w:spacing w:line="560" w:lineRule="exact"/>
        <w:ind w:firstLine="64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电子邮箱：</w:t>
      </w:r>
      <w:r>
        <w:fldChar w:fldCharType="begin"/>
      </w:r>
      <w:r>
        <w:instrText xml:space="preserve"> HYPERLINK "http://www.yeubgs@yeu.edu.cn" </w:instrText>
      </w:r>
      <w:r>
        <w:fldChar w:fldCharType="separate"/>
      </w:r>
      <w:r>
        <w:rPr>
          <w:rStyle w:val="17"/>
          <w:rFonts w:hint="eastAsia" w:ascii="仿宋" w:hAnsi="仿宋" w:eastAsia="仿宋" w:cs="仿宋"/>
          <w:color w:val="000000" w:themeColor="text1"/>
          <w:kern w:val="0"/>
          <w:sz w:val="32"/>
          <w:szCs w:val="32"/>
          <w:shd w:val="clear" w:color="auto" w:fill="FFFFFF"/>
          <w14:textFill>
            <w14:solidFill>
              <w14:schemeClr w14:val="tx1"/>
            </w14:solidFill>
          </w14:textFill>
        </w:rPr>
        <w:t>yeubgs@yeu.edu.cn</w:t>
      </w:r>
      <w:r>
        <w:rPr>
          <w:rStyle w:val="17"/>
          <w:rFonts w:hint="eastAsia" w:ascii="仿宋" w:hAnsi="仿宋" w:eastAsia="仿宋" w:cs="仿宋"/>
          <w:color w:val="000000" w:themeColor="text1"/>
          <w:kern w:val="0"/>
          <w:sz w:val="32"/>
          <w:szCs w:val="32"/>
          <w:shd w:val="clear" w:color="auto" w:fill="FFFFFF"/>
          <w14:textFill>
            <w14:solidFill>
              <w14:schemeClr w14:val="tx1"/>
            </w14:solidFill>
          </w14:textFill>
        </w:rPr>
        <w:fldChar w:fldCharType="end"/>
      </w:r>
      <w:r>
        <w:rPr>
          <w:rFonts w:hint="eastAsia" w:ascii="仿宋" w:hAnsi="仿宋" w:eastAsia="仿宋" w:cs="仿宋"/>
          <w:color w:val="000000" w:themeColor="text1"/>
          <w:kern w:val="0"/>
          <w:sz w:val="32"/>
          <w:szCs w:val="32"/>
          <w:shd w:val="clear" w:color="auto" w:fill="FFFFFF"/>
          <w14:textFill>
            <w14:solidFill>
              <w14:schemeClr w14:val="tx1"/>
            </w14:solidFill>
          </w14:textFill>
        </w:rPr>
        <w:t xml:space="preserve"> </w:t>
      </w:r>
    </w:p>
    <w:p>
      <w:pPr>
        <w:widowControl/>
        <w:shd w:val="clear" w:color="auto" w:fill="FFFFFF"/>
        <w:spacing w:line="560" w:lineRule="exact"/>
        <w:ind w:firstLine="640"/>
        <w:rPr>
          <w:rStyle w:val="11"/>
          <w:rFonts w:ascii="黑体" w:hAnsi="黑体" w:eastAsia="黑体" w:cs="黑体"/>
          <w:color w:val="000000" w:themeColor="text1"/>
          <w:kern w:val="0"/>
          <w:sz w:val="32"/>
          <w:szCs w:val="32"/>
          <w:shd w:val="clear" w:color="auto" w:fill="FFFFFF"/>
          <w14:textFill>
            <w14:solidFill>
              <w14:schemeClr w14:val="tx1"/>
            </w14:solidFill>
          </w14:textFill>
        </w:rPr>
      </w:pPr>
      <w:r>
        <w:rPr>
          <w:rStyle w:val="11"/>
          <w:rFonts w:hint="eastAsia" w:ascii="黑体" w:hAnsi="黑体" w:eastAsia="黑体" w:cs="黑体"/>
          <w:b w:val="0"/>
          <w:bCs w:val="0"/>
          <w:color w:val="000000" w:themeColor="text1"/>
          <w:kern w:val="0"/>
          <w:sz w:val="32"/>
          <w:szCs w:val="32"/>
          <w:shd w:val="clear" w:color="auto" w:fill="FFFFFF"/>
          <w14:textFill>
            <w14:solidFill>
              <w14:schemeClr w14:val="tx1"/>
            </w14:solidFill>
          </w14:textFill>
        </w:rPr>
        <w:t>一、工作概述</w:t>
      </w:r>
    </w:p>
    <w:p>
      <w:pPr>
        <w:widowControl/>
        <w:shd w:val="clear" w:color="auto" w:fill="FFFFFF"/>
        <w:spacing w:line="560" w:lineRule="exact"/>
        <w:ind w:firstLine="640" w:firstLineChars="200"/>
        <w:rPr>
          <w:rStyle w:val="11"/>
          <w:rFonts w:ascii="仿宋" w:hAnsi="仿宋" w:eastAsia="仿宋" w:cs="仿宋"/>
          <w:b w:val="0"/>
          <w:bCs w:val="0"/>
          <w:color w:val="000000" w:themeColor="text1"/>
          <w:kern w:val="0"/>
          <w:sz w:val="32"/>
          <w:szCs w:val="32"/>
          <w:shd w:val="clear" w:color="auto" w:fill="FFFFFF"/>
          <w14:textFill>
            <w14:solidFill>
              <w14:schemeClr w14:val="tx1"/>
            </w14:solidFill>
          </w14:textFill>
        </w:rPr>
      </w:pPr>
      <w:r>
        <w:rPr>
          <w:rStyle w:val="11"/>
          <w:rFonts w:hint="eastAsia" w:ascii="仿宋" w:hAnsi="仿宋" w:eastAsia="仿宋" w:cs="仿宋"/>
          <w:b w:val="0"/>
          <w:bCs w:val="0"/>
          <w:color w:val="000000" w:themeColor="text1"/>
          <w:kern w:val="0"/>
          <w:sz w:val="32"/>
          <w:szCs w:val="32"/>
          <w:shd w:val="clear" w:color="auto" w:fill="FFFFFF"/>
          <w14:textFill>
            <w14:solidFill>
              <w14:schemeClr w14:val="tx1"/>
            </w14:solidFill>
          </w14:textFill>
        </w:rPr>
        <w:t>202</w:t>
      </w:r>
      <w:r>
        <w:rPr>
          <w:rStyle w:val="11"/>
          <w:rFonts w:hint="eastAsia" w:ascii="仿宋" w:hAnsi="仿宋" w:eastAsia="仿宋" w:cs="仿宋"/>
          <w:b w:val="0"/>
          <w:bCs w:val="0"/>
          <w:color w:val="000000" w:themeColor="text1"/>
          <w:kern w:val="0"/>
          <w:sz w:val="32"/>
          <w:szCs w:val="32"/>
          <w:shd w:val="clear" w:color="auto" w:fill="FFFFFF"/>
          <w:lang w:val="en-US" w:eastAsia="zh-CN"/>
          <w14:textFill>
            <w14:solidFill>
              <w14:schemeClr w14:val="tx1"/>
            </w14:solidFill>
          </w14:textFill>
        </w:rPr>
        <w:t>2</w:t>
      </w:r>
      <w:r>
        <w:rPr>
          <w:rStyle w:val="11"/>
          <w:rFonts w:hint="eastAsia" w:ascii="仿宋" w:hAnsi="仿宋" w:eastAsia="仿宋" w:cs="仿宋"/>
          <w:b w:val="0"/>
          <w:bCs w:val="0"/>
          <w:color w:val="000000" w:themeColor="text1"/>
          <w:kern w:val="0"/>
          <w:sz w:val="32"/>
          <w:szCs w:val="32"/>
          <w:shd w:val="clear" w:color="auto" w:fill="FFFFFF"/>
          <w14:textFill>
            <w14:solidFill>
              <w14:schemeClr w14:val="tx1"/>
            </w14:solidFill>
          </w14:textFill>
        </w:rPr>
        <w:t>-202</w:t>
      </w:r>
      <w:r>
        <w:rPr>
          <w:rStyle w:val="11"/>
          <w:rFonts w:hint="eastAsia" w:ascii="仿宋" w:hAnsi="仿宋" w:eastAsia="仿宋" w:cs="仿宋"/>
          <w:b w:val="0"/>
          <w:bCs w:val="0"/>
          <w:color w:val="000000" w:themeColor="text1"/>
          <w:kern w:val="0"/>
          <w:sz w:val="32"/>
          <w:szCs w:val="32"/>
          <w:shd w:val="clear" w:color="auto" w:fill="FFFFFF"/>
          <w:lang w:val="en-US" w:eastAsia="zh-CN"/>
          <w14:textFill>
            <w14:solidFill>
              <w14:schemeClr w14:val="tx1"/>
            </w14:solidFill>
          </w14:textFill>
        </w:rPr>
        <w:t>3</w:t>
      </w:r>
      <w:r>
        <w:rPr>
          <w:rStyle w:val="11"/>
          <w:rFonts w:hint="eastAsia" w:ascii="仿宋" w:hAnsi="仿宋" w:eastAsia="仿宋" w:cs="仿宋"/>
          <w:b w:val="0"/>
          <w:bCs w:val="0"/>
          <w:color w:val="000000" w:themeColor="text1"/>
          <w:kern w:val="0"/>
          <w:sz w:val="32"/>
          <w:szCs w:val="32"/>
          <w:shd w:val="clear" w:color="auto" w:fill="FFFFFF"/>
          <w14:textFill>
            <w14:solidFill>
              <w14:schemeClr w14:val="tx1"/>
            </w14:solidFill>
          </w14:textFill>
        </w:rPr>
        <w:t>学年，仰恩大学坚持以习近平新时代中国特色社会主义思想为指导，全面贯彻落实党的</w:t>
      </w:r>
      <w:r>
        <w:rPr>
          <w:rStyle w:val="11"/>
          <w:rFonts w:hint="eastAsia" w:ascii="仿宋" w:hAnsi="仿宋" w:eastAsia="仿宋" w:cs="仿宋"/>
          <w:b w:val="0"/>
          <w:bCs w:val="0"/>
          <w:color w:val="000000" w:themeColor="text1"/>
          <w:kern w:val="0"/>
          <w:sz w:val="32"/>
          <w:szCs w:val="32"/>
          <w:shd w:val="clear" w:color="auto" w:fill="FFFFFF"/>
          <w:lang w:val="en-US" w:eastAsia="zh-CN"/>
          <w14:textFill>
            <w14:solidFill>
              <w14:schemeClr w14:val="tx1"/>
            </w14:solidFill>
          </w14:textFill>
        </w:rPr>
        <w:t>二十</w:t>
      </w:r>
      <w:r>
        <w:rPr>
          <w:rStyle w:val="11"/>
          <w:rFonts w:hint="eastAsia" w:ascii="仿宋" w:hAnsi="仿宋" w:eastAsia="仿宋" w:cs="仿宋"/>
          <w:b w:val="0"/>
          <w:bCs w:val="0"/>
          <w:color w:val="000000" w:themeColor="text1"/>
          <w:kern w:val="0"/>
          <w:sz w:val="32"/>
          <w:szCs w:val="32"/>
          <w:shd w:val="clear" w:color="auto" w:fill="FFFFFF"/>
          <w14:textFill>
            <w14:solidFill>
              <w14:schemeClr w14:val="tx1"/>
            </w14:solidFill>
          </w14:textFill>
        </w:rPr>
        <w:t>大和</w:t>
      </w:r>
      <w:r>
        <w:rPr>
          <w:rStyle w:val="11"/>
          <w:rFonts w:hint="eastAsia" w:ascii="仿宋" w:hAnsi="仿宋" w:eastAsia="仿宋" w:cs="仿宋"/>
          <w:b w:val="0"/>
          <w:bCs w:val="0"/>
          <w:color w:val="000000" w:themeColor="text1"/>
          <w:kern w:val="0"/>
          <w:sz w:val="32"/>
          <w:szCs w:val="32"/>
          <w:shd w:val="clear" w:color="auto" w:fill="FFFFFF"/>
          <w:lang w:val="en-US" w:eastAsia="zh-CN"/>
          <w14:textFill>
            <w14:solidFill>
              <w14:schemeClr w14:val="tx1"/>
            </w14:solidFill>
          </w14:textFill>
        </w:rPr>
        <w:t>二十</w:t>
      </w:r>
      <w:r>
        <w:rPr>
          <w:rStyle w:val="11"/>
          <w:rFonts w:hint="eastAsia" w:ascii="仿宋" w:hAnsi="仿宋" w:eastAsia="仿宋" w:cs="仿宋"/>
          <w:b w:val="0"/>
          <w:bCs w:val="0"/>
          <w:color w:val="000000" w:themeColor="text1"/>
          <w:kern w:val="0"/>
          <w:sz w:val="32"/>
          <w:szCs w:val="32"/>
          <w:shd w:val="clear" w:color="auto" w:fill="FFFFFF"/>
          <w14:textFill>
            <w14:solidFill>
              <w14:schemeClr w14:val="tx1"/>
            </w14:solidFill>
          </w14:textFill>
        </w:rPr>
        <w:t>届历次</w:t>
      </w:r>
      <w:r>
        <w:rPr>
          <w:rStyle w:val="11"/>
          <w:rFonts w:hint="eastAsia" w:ascii="仿宋" w:hAnsi="仿宋" w:eastAsia="仿宋" w:cs="仿宋"/>
          <w:b w:val="0"/>
          <w:bCs w:val="0"/>
          <w:kern w:val="0"/>
          <w:sz w:val="32"/>
          <w:szCs w:val="32"/>
          <w:shd w:val="clear" w:color="auto" w:fill="FFFFFF"/>
        </w:rPr>
        <w:t>全会精</w:t>
      </w:r>
      <w:r>
        <w:rPr>
          <w:rStyle w:val="11"/>
          <w:rFonts w:hint="eastAsia" w:ascii="仿宋" w:hAnsi="仿宋" w:eastAsia="仿宋" w:cs="仿宋"/>
          <w:b w:val="0"/>
          <w:bCs w:val="0"/>
          <w:color w:val="000000" w:themeColor="text1"/>
          <w:kern w:val="0"/>
          <w:sz w:val="32"/>
          <w:szCs w:val="32"/>
          <w:shd w:val="clear" w:color="auto" w:fill="FFFFFF"/>
          <w14:textFill>
            <w14:solidFill>
              <w14:schemeClr w14:val="tx1"/>
            </w14:solidFill>
          </w14:textFill>
        </w:rPr>
        <w:t>神，深入贯彻全国教育大会精神，按照党中央、国务院关于政务公开工作的决策部署和教育部推进教育公开的总体安排，紧扣学校中心工作，重点围绕师生公众关注领域，在完善信息公开体制机制，强化信息发布、政策解读、舆情回应和平台建设等方面取得明显实效，信息公开工作总体情况良好。一学年来，学校重点加强了以下几个方面工作：</w:t>
      </w:r>
    </w:p>
    <w:p>
      <w:pPr>
        <w:widowControl/>
        <w:numPr>
          <w:ilvl w:val="0"/>
          <w:numId w:val="1"/>
        </w:numPr>
        <w:shd w:val="clear" w:color="auto" w:fill="FFFFFF"/>
        <w:spacing w:line="560" w:lineRule="exact"/>
        <w:ind w:firstLine="640" w:firstLineChars="200"/>
        <w:rPr>
          <w:rStyle w:val="11"/>
          <w:rFonts w:hint="default" w:ascii="仿宋" w:hAnsi="仿宋" w:eastAsia="仿宋" w:cs="仿宋"/>
          <w:b w:val="0"/>
          <w:bCs w:val="0"/>
          <w:color w:val="000000" w:themeColor="text1"/>
          <w:kern w:val="0"/>
          <w:sz w:val="32"/>
          <w:szCs w:val="32"/>
          <w:highlight w:val="none"/>
          <w:shd w:val="clear" w:color="auto" w:fill="FFFFFF"/>
          <w:lang w:val="en-US" w:eastAsia="zh-CN"/>
          <w14:textFill>
            <w14:solidFill>
              <w14:schemeClr w14:val="tx1"/>
            </w14:solidFill>
          </w14:textFill>
        </w:rPr>
      </w:pPr>
      <w:r>
        <w:rPr>
          <w:rStyle w:val="11"/>
          <w:rFonts w:hint="eastAsia" w:ascii="楷体" w:hAnsi="楷体" w:eastAsia="楷体" w:cs="楷体"/>
          <w:b w:val="0"/>
          <w:bCs w:val="0"/>
          <w:kern w:val="0"/>
          <w:sz w:val="32"/>
          <w:szCs w:val="32"/>
          <w:highlight w:val="none"/>
          <w:lang w:val="en-US" w:eastAsia="zh-CN"/>
        </w:rPr>
        <w:t>加强组织领导，完善工作机制。</w:t>
      </w:r>
      <w:r>
        <w:rPr>
          <w:rStyle w:val="11"/>
          <w:rFonts w:hint="eastAsia" w:ascii="仿宋" w:hAnsi="仿宋" w:eastAsia="仿宋" w:cs="仿宋"/>
          <w:b w:val="0"/>
          <w:bCs w:val="0"/>
          <w:color w:val="000000" w:themeColor="text1"/>
          <w:kern w:val="0"/>
          <w:sz w:val="32"/>
          <w:szCs w:val="32"/>
          <w:highlight w:val="none"/>
          <w:shd w:val="clear" w:color="auto" w:fill="FFFFFF"/>
          <w:lang w:val="en-US" w:eastAsia="zh-CN"/>
          <w14:textFill>
            <w14:solidFill>
              <w14:schemeClr w14:val="tx1"/>
            </w14:solidFill>
          </w14:textFill>
        </w:rPr>
        <w:t>我校将信息公开工作纳入学校重要议事日程，由校长、书记为组长的信息公开工作领导小组不定期召开专题会议，交由学校办公室具体负责，明确公开办法，不断完善各职能部门工作机制，落实《</w:t>
      </w:r>
      <w:r>
        <w:rPr>
          <w:rStyle w:val="11"/>
          <w:rFonts w:hint="eastAsia" w:ascii="仿宋" w:hAnsi="仿宋" w:eastAsia="仿宋" w:cs="仿宋"/>
          <w:b w:val="0"/>
          <w:bCs w:val="0"/>
          <w:kern w:val="0"/>
          <w:sz w:val="32"/>
          <w:szCs w:val="32"/>
          <w:highlight w:val="none"/>
        </w:rPr>
        <w:t>仰恩大学信息公开实施细则</w:t>
      </w:r>
      <w:r>
        <w:rPr>
          <w:rStyle w:val="11"/>
          <w:rFonts w:hint="eastAsia" w:ascii="仿宋" w:hAnsi="仿宋" w:eastAsia="仿宋" w:cs="仿宋"/>
          <w:b w:val="0"/>
          <w:bCs w:val="0"/>
          <w:color w:val="000000" w:themeColor="text1"/>
          <w:kern w:val="0"/>
          <w:sz w:val="32"/>
          <w:szCs w:val="32"/>
          <w:highlight w:val="none"/>
          <w:shd w:val="clear" w:color="auto" w:fill="FFFFFF"/>
          <w:lang w:val="en-US" w:eastAsia="zh-CN"/>
          <w14:textFill>
            <w14:solidFill>
              <w14:schemeClr w14:val="tx1"/>
            </w14:solidFill>
          </w14:textFill>
        </w:rPr>
        <w:t>》，对于教务部、人事处、财务处等信息公开重点领域部门，加强督办，确保信息及时公开，推动我校信息公开工作的高效运行。</w:t>
      </w:r>
    </w:p>
    <w:p>
      <w:pPr>
        <w:widowControl/>
        <w:numPr>
          <w:ilvl w:val="0"/>
          <w:numId w:val="1"/>
        </w:numPr>
        <w:shd w:val="clear" w:color="auto" w:fill="FFFFFF"/>
        <w:spacing w:line="560" w:lineRule="exact"/>
        <w:ind w:firstLine="640" w:firstLineChars="200"/>
        <w:rPr>
          <w:rStyle w:val="11"/>
          <w:rFonts w:hint="default" w:ascii="仿宋" w:hAnsi="仿宋" w:eastAsia="仿宋" w:cs="仿宋"/>
          <w:b w:val="0"/>
          <w:bCs w:val="0"/>
          <w:color w:val="000000" w:themeColor="text1"/>
          <w:kern w:val="0"/>
          <w:sz w:val="32"/>
          <w:szCs w:val="32"/>
          <w:highlight w:val="none"/>
          <w:shd w:val="clear" w:color="auto" w:fill="FFFFFF"/>
          <w:lang w:val="en-US" w:eastAsia="zh-CN"/>
          <w14:textFill>
            <w14:solidFill>
              <w14:schemeClr w14:val="tx1"/>
            </w14:solidFill>
          </w14:textFill>
        </w:rPr>
      </w:pPr>
      <w:r>
        <w:rPr>
          <w:rStyle w:val="11"/>
          <w:rFonts w:hint="eastAsia" w:ascii="楷体" w:hAnsi="楷体" w:eastAsia="楷体" w:cs="楷体"/>
          <w:b w:val="0"/>
          <w:bCs w:val="0"/>
          <w:kern w:val="0"/>
          <w:sz w:val="32"/>
          <w:szCs w:val="32"/>
          <w:highlight w:val="none"/>
          <w:lang w:val="en-US" w:eastAsia="zh-CN"/>
        </w:rPr>
        <w:t>严格审查，强化责任。</w:t>
      </w:r>
      <w:r>
        <w:rPr>
          <w:rStyle w:val="11"/>
          <w:rFonts w:hint="eastAsia" w:ascii="仿宋" w:hAnsi="仿宋" w:eastAsia="仿宋" w:cs="仿宋"/>
          <w:b w:val="0"/>
          <w:bCs w:val="0"/>
          <w:color w:val="000000" w:themeColor="text1"/>
          <w:kern w:val="0"/>
          <w:sz w:val="32"/>
          <w:szCs w:val="32"/>
          <w:highlight w:val="none"/>
          <w:shd w:val="clear" w:color="auto" w:fill="FFFFFF"/>
          <w:lang w:val="en-US" w:eastAsia="zh-CN"/>
          <w14:textFill>
            <w14:solidFill>
              <w14:schemeClr w14:val="tx1"/>
            </w14:solidFill>
          </w14:textFill>
        </w:rPr>
        <w:t>强化各部门信息公开保密审查意识，认真贯彻执行《中华人民共和国保守国家秘密法》《教育部政府信息公开保密审查规范（试行）》等法律法规和文件要求，做到信息公开、保密两不误，确保公开信息不涉密，涉密信息不公开。</w:t>
      </w:r>
    </w:p>
    <w:p>
      <w:pPr>
        <w:widowControl/>
        <w:spacing w:line="560" w:lineRule="exact"/>
        <w:ind w:firstLine="640" w:firstLineChars="200"/>
        <w:rPr>
          <w:rStyle w:val="11"/>
          <w:rFonts w:ascii="仿宋" w:hAnsi="仿宋" w:eastAsia="仿宋" w:cs="仿宋"/>
          <w:b w:val="0"/>
          <w:bCs w:val="0"/>
          <w:kern w:val="0"/>
          <w:sz w:val="32"/>
          <w:szCs w:val="32"/>
          <w:highlight w:val="none"/>
        </w:rPr>
      </w:pPr>
      <w:r>
        <w:rPr>
          <w:rStyle w:val="11"/>
          <w:rFonts w:hint="eastAsia" w:ascii="楷体" w:hAnsi="楷体" w:eastAsia="楷体" w:cs="楷体"/>
          <w:b w:val="0"/>
          <w:bCs w:val="0"/>
          <w:kern w:val="0"/>
          <w:sz w:val="32"/>
          <w:szCs w:val="32"/>
          <w:highlight w:val="none"/>
        </w:rPr>
        <w:t>（</w:t>
      </w:r>
      <w:r>
        <w:rPr>
          <w:rStyle w:val="11"/>
          <w:rFonts w:hint="eastAsia" w:ascii="楷体" w:hAnsi="楷体" w:eastAsia="楷体" w:cs="楷体"/>
          <w:b w:val="0"/>
          <w:bCs w:val="0"/>
          <w:kern w:val="0"/>
          <w:sz w:val="32"/>
          <w:szCs w:val="32"/>
          <w:highlight w:val="none"/>
          <w:lang w:val="en-US" w:eastAsia="zh-CN"/>
        </w:rPr>
        <w:t>三</w:t>
      </w:r>
      <w:r>
        <w:rPr>
          <w:rStyle w:val="11"/>
          <w:rFonts w:hint="eastAsia" w:ascii="楷体" w:hAnsi="楷体" w:eastAsia="楷体" w:cs="楷体"/>
          <w:b w:val="0"/>
          <w:bCs w:val="0"/>
          <w:kern w:val="0"/>
          <w:sz w:val="32"/>
          <w:szCs w:val="32"/>
          <w:highlight w:val="none"/>
        </w:rPr>
        <w:t>）拓展渠道，</w:t>
      </w:r>
      <w:r>
        <w:rPr>
          <w:rStyle w:val="11"/>
          <w:rFonts w:hint="eastAsia" w:ascii="楷体" w:hAnsi="楷体" w:eastAsia="楷体" w:cs="楷体"/>
          <w:b w:val="0"/>
          <w:bCs w:val="0"/>
          <w:kern w:val="0"/>
          <w:sz w:val="32"/>
          <w:szCs w:val="32"/>
          <w:highlight w:val="none"/>
          <w:lang w:val="en-US" w:eastAsia="zh-CN"/>
        </w:rPr>
        <w:t>优化</w:t>
      </w:r>
      <w:r>
        <w:rPr>
          <w:rStyle w:val="11"/>
          <w:rFonts w:hint="eastAsia" w:ascii="楷体" w:hAnsi="楷体" w:eastAsia="楷体" w:cs="楷体"/>
          <w:b w:val="0"/>
          <w:bCs w:val="0"/>
          <w:kern w:val="0"/>
          <w:sz w:val="32"/>
          <w:szCs w:val="32"/>
          <w:highlight w:val="none"/>
        </w:rPr>
        <w:t>信息公开平台建设。</w:t>
      </w:r>
      <w:r>
        <w:rPr>
          <w:rStyle w:val="11"/>
          <w:rFonts w:hint="eastAsia" w:ascii="仿宋" w:hAnsi="仿宋" w:eastAsia="仿宋" w:cs="仿宋"/>
          <w:b w:val="0"/>
          <w:bCs w:val="0"/>
          <w:kern w:val="0"/>
          <w:sz w:val="32"/>
          <w:szCs w:val="32"/>
          <w:highlight w:val="none"/>
          <w:lang w:val="en-US" w:eastAsia="zh-CN"/>
        </w:rPr>
        <w:t>学校以服务学生为导向，</w:t>
      </w:r>
      <w:r>
        <w:rPr>
          <w:rStyle w:val="11"/>
          <w:rFonts w:hint="eastAsia" w:ascii="仿宋" w:hAnsi="仿宋" w:eastAsia="仿宋" w:cs="仿宋"/>
          <w:b w:val="0"/>
          <w:bCs w:val="0"/>
          <w:kern w:val="0"/>
          <w:sz w:val="32"/>
          <w:szCs w:val="32"/>
          <w:highlight w:val="none"/>
        </w:rPr>
        <w:t>积极拓展信息公开渠道，完善学校各部门、学院网站建设以及开拓在线会议、直播、微信等渠道</w:t>
      </w:r>
      <w:r>
        <w:rPr>
          <w:rStyle w:val="11"/>
          <w:rFonts w:hint="eastAsia" w:ascii="仿宋" w:hAnsi="仿宋" w:eastAsia="仿宋" w:cs="仿宋"/>
          <w:b w:val="0"/>
          <w:bCs w:val="0"/>
          <w:kern w:val="0"/>
          <w:sz w:val="32"/>
          <w:szCs w:val="32"/>
          <w:highlight w:val="none"/>
          <w:lang w:eastAsia="zh-CN"/>
        </w:rPr>
        <w:t>，</w:t>
      </w:r>
      <w:r>
        <w:rPr>
          <w:rStyle w:val="11"/>
          <w:rFonts w:hint="eastAsia" w:ascii="仿宋" w:hAnsi="仿宋" w:eastAsia="仿宋" w:cs="仿宋"/>
          <w:b w:val="0"/>
          <w:bCs w:val="0"/>
          <w:kern w:val="0"/>
          <w:sz w:val="32"/>
          <w:szCs w:val="32"/>
          <w:highlight w:val="none"/>
          <w:lang w:val="en-US" w:eastAsia="zh-CN"/>
        </w:rPr>
        <w:t>优化网站设计、搜索引擎等配置，对照教育部信息公开要求，将信息公开网相关栏目建设进一步完善，</w:t>
      </w:r>
      <w:r>
        <w:rPr>
          <w:rStyle w:val="11"/>
          <w:rFonts w:hint="eastAsia" w:ascii="仿宋" w:hAnsi="仿宋" w:eastAsia="仿宋" w:cs="仿宋"/>
          <w:b w:val="0"/>
          <w:bCs w:val="0"/>
          <w:kern w:val="0"/>
          <w:sz w:val="32"/>
          <w:szCs w:val="32"/>
          <w:highlight w:val="none"/>
        </w:rPr>
        <w:t>专门增设信息公开专栏及时发布我校相关动态。</w:t>
      </w:r>
    </w:p>
    <w:p>
      <w:pPr>
        <w:widowControl/>
        <w:spacing w:line="560" w:lineRule="exact"/>
        <w:ind w:firstLine="642"/>
        <w:rPr>
          <w:rStyle w:val="11"/>
          <w:rFonts w:ascii="仿宋" w:hAnsi="仿宋" w:eastAsia="仿宋" w:cs="仿宋"/>
          <w:b w:val="0"/>
          <w:bCs w:val="0"/>
          <w:kern w:val="0"/>
          <w:sz w:val="32"/>
          <w:szCs w:val="32"/>
          <w:shd w:val="clear" w:color="auto" w:fill="FFFFFF"/>
        </w:rPr>
      </w:pPr>
      <w:r>
        <w:rPr>
          <w:rStyle w:val="11"/>
          <w:rFonts w:hint="eastAsia" w:ascii="仿宋" w:hAnsi="仿宋" w:eastAsia="仿宋" w:cs="仿宋"/>
          <w:b w:val="0"/>
          <w:bCs w:val="0"/>
          <w:kern w:val="0"/>
          <w:sz w:val="32"/>
          <w:szCs w:val="32"/>
          <w:shd w:val="clear" w:color="auto" w:fill="FFFFFF"/>
        </w:rPr>
        <w:t>一学年来，学校主要通过以下渠道进行信息公开</w:t>
      </w:r>
      <w:r>
        <w:rPr>
          <w:rStyle w:val="11"/>
          <w:rFonts w:hint="eastAsia" w:ascii="仿宋" w:hAnsi="仿宋" w:eastAsia="仿宋" w:cs="仿宋"/>
          <w:b w:val="0"/>
          <w:bCs w:val="0"/>
          <w:kern w:val="0"/>
          <w:sz w:val="32"/>
          <w:szCs w:val="32"/>
          <w:shd w:val="clear" w:color="auto" w:fill="FFFFFF"/>
          <w:lang w:eastAsia="zh-CN"/>
        </w:rPr>
        <w:t>：</w:t>
      </w:r>
    </w:p>
    <w:p>
      <w:pPr>
        <w:widowControl/>
        <w:spacing w:line="560" w:lineRule="exact"/>
        <w:ind w:firstLine="640" w:firstLineChars="200"/>
        <w:rPr>
          <w:rFonts w:ascii="仿宋" w:hAnsi="仿宋" w:eastAsia="仿宋" w:cs="仿宋"/>
          <w:color w:val="000000" w:themeColor="text1"/>
          <w:sz w:val="32"/>
          <w:szCs w:val="32"/>
          <w:shd w:val="clear" w:color="auto" w:fill="FFFFFF"/>
          <w14:textFill>
            <w14:solidFill>
              <w14:schemeClr w14:val="tx1"/>
            </w14:solidFill>
          </w14:textFill>
        </w:rPr>
      </w:pPr>
      <w:r>
        <w:rPr>
          <w:rFonts w:ascii="仿宋" w:hAnsi="仿宋" w:eastAsia="仿宋" w:cs="仿宋"/>
          <w:color w:val="000000" w:themeColor="text1"/>
          <w:sz w:val="32"/>
          <w:szCs w:val="32"/>
          <w:shd w:val="clear" w:color="auto" w:fill="FFFFFF"/>
          <w14:textFill>
            <w14:solidFill>
              <w14:schemeClr w14:val="tx1"/>
            </w14:solidFill>
          </w14:textFill>
        </w:rPr>
        <w:t>——</w:t>
      </w:r>
      <w:r>
        <w:rPr>
          <w:rFonts w:hint="eastAsia" w:ascii="仿宋" w:hAnsi="仿宋" w:eastAsia="仿宋" w:cs="仿宋"/>
          <w:color w:val="000000" w:themeColor="text1"/>
          <w:sz w:val="32"/>
          <w:szCs w:val="32"/>
          <w:shd w:val="clear" w:color="auto" w:fill="FFFFFF"/>
          <w14:textFill>
            <w14:solidFill>
              <w14:schemeClr w14:val="tx1"/>
            </w14:solidFill>
          </w14:textFill>
        </w:rPr>
        <w:t>学校官网、各院（系、部）各部门网站、易班、党员e家、官方微信、官方微博、邮件等互联网形式；</w:t>
      </w:r>
    </w:p>
    <w:p>
      <w:pPr>
        <w:widowControl/>
        <w:spacing w:line="560" w:lineRule="exact"/>
        <w:ind w:firstLine="640" w:firstLineChars="200"/>
        <w:rPr>
          <w:rFonts w:ascii="仿宋" w:hAnsi="仿宋" w:eastAsia="仿宋" w:cs="仿宋"/>
          <w:color w:val="000000" w:themeColor="text1"/>
          <w:sz w:val="32"/>
          <w:szCs w:val="32"/>
          <w:shd w:val="clear" w:color="auto" w:fill="FFFFFF"/>
          <w14:textFill>
            <w14:solidFill>
              <w14:schemeClr w14:val="tx1"/>
            </w14:solidFill>
          </w14:textFill>
        </w:rPr>
      </w:pPr>
      <w:r>
        <w:rPr>
          <w:rFonts w:ascii="仿宋" w:hAnsi="仿宋" w:eastAsia="仿宋" w:cs="仿宋"/>
          <w:color w:val="000000" w:themeColor="text1"/>
          <w:sz w:val="32"/>
          <w:szCs w:val="32"/>
          <w:shd w:val="clear" w:color="auto" w:fill="FFFFFF"/>
          <w14:textFill>
            <w14:solidFill>
              <w14:schemeClr w14:val="tx1"/>
            </w14:solidFill>
          </w14:textFill>
        </w:rPr>
        <w:t>——</w:t>
      </w:r>
      <w:r>
        <w:rPr>
          <w:rFonts w:hint="eastAsia" w:ascii="仿宋" w:hAnsi="仿宋" w:eastAsia="仿宋" w:cs="仿宋"/>
          <w:color w:val="000000" w:themeColor="text1"/>
          <w:sz w:val="32"/>
          <w:szCs w:val="32"/>
          <w:shd w:val="clear" w:color="auto" w:fill="FFFFFF"/>
          <w14:textFill>
            <w14:solidFill>
              <w14:schemeClr w14:val="tx1"/>
            </w14:solidFill>
          </w14:textFill>
        </w:rPr>
        <w:t>校报、简报、通知文件、信件等纸质形式；</w:t>
      </w:r>
    </w:p>
    <w:p>
      <w:pPr>
        <w:widowControl/>
        <w:spacing w:line="560" w:lineRule="exact"/>
        <w:ind w:firstLine="640" w:firstLineChars="200"/>
        <w:rPr>
          <w:rFonts w:ascii="仿宋" w:hAnsi="仿宋" w:eastAsia="仿宋" w:cs="仿宋"/>
          <w:color w:val="000000" w:themeColor="text1"/>
          <w:sz w:val="32"/>
          <w:szCs w:val="32"/>
          <w:shd w:val="clear" w:color="auto" w:fill="FFFFFF"/>
          <w14:textFill>
            <w14:solidFill>
              <w14:schemeClr w14:val="tx1"/>
            </w14:solidFill>
          </w14:textFill>
        </w:rPr>
      </w:pPr>
      <w:r>
        <w:rPr>
          <w:rFonts w:ascii="仿宋" w:hAnsi="仿宋" w:eastAsia="仿宋" w:cs="仿宋"/>
          <w:color w:val="000000" w:themeColor="text1"/>
          <w:sz w:val="32"/>
          <w:szCs w:val="32"/>
          <w:shd w:val="clear" w:color="auto" w:fill="FFFFFF"/>
          <w14:textFill>
            <w14:solidFill>
              <w14:schemeClr w14:val="tx1"/>
            </w14:solidFill>
          </w14:textFill>
        </w:rPr>
        <w:t>——</w:t>
      </w:r>
      <w:r>
        <w:rPr>
          <w:rFonts w:hint="eastAsia" w:ascii="仿宋" w:hAnsi="仿宋" w:eastAsia="仿宋" w:cs="仿宋"/>
          <w:color w:val="000000" w:themeColor="text1"/>
          <w:sz w:val="32"/>
          <w:szCs w:val="32"/>
          <w:shd w:val="clear" w:color="auto" w:fill="FFFFFF"/>
          <w14:textFill>
            <w14:solidFill>
              <w14:schemeClr w14:val="tx1"/>
            </w14:solidFill>
          </w14:textFill>
        </w:rPr>
        <w:t>校内广播、电视台、宣传片、微电影、各直播平台等音频形式；</w:t>
      </w:r>
    </w:p>
    <w:p>
      <w:pPr>
        <w:widowControl/>
        <w:spacing w:line="560" w:lineRule="exact"/>
        <w:ind w:firstLine="640" w:firstLineChars="200"/>
        <w:rPr>
          <w:rFonts w:ascii="仿宋" w:hAnsi="仿宋" w:eastAsia="仿宋" w:cs="仿宋"/>
          <w:color w:val="000000" w:themeColor="text1"/>
          <w:sz w:val="32"/>
          <w:szCs w:val="32"/>
          <w:shd w:val="clear" w:color="auto" w:fill="FFFFFF"/>
          <w14:textFill>
            <w14:solidFill>
              <w14:schemeClr w14:val="tx1"/>
            </w14:solidFill>
          </w14:textFill>
        </w:rPr>
      </w:pPr>
      <w:r>
        <w:rPr>
          <w:rFonts w:ascii="仿宋" w:hAnsi="仿宋" w:eastAsia="仿宋" w:cs="仿宋"/>
          <w:color w:val="000000" w:themeColor="text1"/>
          <w:sz w:val="32"/>
          <w:szCs w:val="32"/>
          <w:shd w:val="clear" w:color="auto" w:fill="FFFFFF"/>
          <w14:textFill>
            <w14:solidFill>
              <w14:schemeClr w14:val="tx1"/>
            </w14:solidFill>
          </w14:textFill>
        </w:rPr>
        <w:t>——</w:t>
      </w:r>
      <w:r>
        <w:rPr>
          <w:rFonts w:hint="eastAsia" w:ascii="仿宋" w:hAnsi="仿宋" w:eastAsia="仿宋" w:cs="仿宋"/>
          <w:color w:val="000000" w:themeColor="text1"/>
          <w:sz w:val="32"/>
          <w:szCs w:val="32"/>
          <w:shd w:val="clear" w:color="auto" w:fill="FFFFFF"/>
          <w14:textFill>
            <w14:solidFill>
              <w14:schemeClr w14:val="tx1"/>
            </w14:solidFill>
          </w14:textFill>
        </w:rPr>
        <w:t>校务委员会、党委会、党政联席会、工代会、教代会、</w:t>
      </w:r>
      <w:r>
        <w:rPr>
          <w:rFonts w:hint="eastAsia" w:ascii="仿宋" w:hAnsi="仿宋" w:eastAsia="仿宋" w:cs="仿宋"/>
          <w:sz w:val="32"/>
          <w:szCs w:val="32"/>
          <w:shd w:val="clear" w:color="auto" w:fill="FFFFFF"/>
        </w:rPr>
        <w:t>学代会</w:t>
      </w:r>
      <w:r>
        <w:rPr>
          <w:rFonts w:hint="eastAsia" w:ascii="仿宋" w:hAnsi="仿宋" w:eastAsia="仿宋" w:cs="仿宋"/>
          <w:color w:val="000000" w:themeColor="text1"/>
          <w:sz w:val="32"/>
          <w:szCs w:val="32"/>
          <w:shd w:val="clear" w:color="auto" w:fill="FFFFFF"/>
          <w14:textFill>
            <w14:solidFill>
              <w14:schemeClr w14:val="tx1"/>
            </w14:solidFill>
          </w14:textFill>
        </w:rPr>
        <w:t>、中层干部会等会议形式；</w:t>
      </w:r>
    </w:p>
    <w:p>
      <w:pPr>
        <w:widowControl/>
        <w:spacing w:line="560" w:lineRule="exact"/>
        <w:ind w:firstLine="640" w:firstLineChars="200"/>
        <w:rPr>
          <w:rStyle w:val="11"/>
          <w:rFonts w:ascii="楷体" w:hAnsi="楷体" w:eastAsia="楷体" w:cs="楷体"/>
          <w:b w:val="0"/>
          <w:bCs w:val="0"/>
          <w:color w:val="000000" w:themeColor="text1"/>
          <w:kern w:val="0"/>
          <w:sz w:val="32"/>
          <w:szCs w:val="32"/>
          <w14:textFill>
            <w14:solidFill>
              <w14:schemeClr w14:val="tx1"/>
            </w14:solidFill>
          </w14:textFill>
        </w:rPr>
      </w:pPr>
      <w:r>
        <w:rPr>
          <w:rFonts w:ascii="仿宋" w:hAnsi="仿宋" w:eastAsia="仿宋" w:cs="仿宋"/>
          <w:color w:val="000000" w:themeColor="text1"/>
          <w:sz w:val="32"/>
          <w:szCs w:val="32"/>
          <w:shd w:val="clear" w:color="auto" w:fill="FFFFFF"/>
          <w14:textFill>
            <w14:solidFill>
              <w14:schemeClr w14:val="tx1"/>
            </w14:solidFill>
          </w14:textFill>
        </w:rPr>
        <w:t>——</w:t>
      </w:r>
      <w:r>
        <w:rPr>
          <w:rFonts w:hint="eastAsia" w:ascii="仿宋" w:hAnsi="仿宋" w:eastAsia="仿宋" w:cs="仿宋"/>
          <w:color w:val="000000" w:themeColor="text1"/>
          <w:sz w:val="32"/>
          <w:szCs w:val="32"/>
          <w:shd w:val="clear" w:color="auto" w:fill="FFFFFF"/>
          <w:lang w:eastAsia="zh-CN"/>
          <w14:textFill>
            <w14:solidFill>
              <w14:schemeClr w14:val="tx1"/>
            </w14:solidFill>
          </w14:textFill>
        </w:rPr>
        <w:t>其他形式</w:t>
      </w:r>
      <w:r>
        <w:rPr>
          <w:rFonts w:hint="eastAsia" w:ascii="仿宋" w:hAnsi="仿宋" w:eastAsia="仿宋" w:cs="仿宋"/>
          <w:color w:val="000000" w:themeColor="text1"/>
          <w:sz w:val="32"/>
          <w:szCs w:val="32"/>
          <w:shd w:val="clear" w:color="auto" w:fill="FFFFFF"/>
          <w14:textFill>
            <w14:solidFill>
              <w14:schemeClr w14:val="tx1"/>
            </w14:solidFill>
          </w14:textFill>
        </w:rPr>
        <w:t>：校内公开栏、宣传橱窗、</w:t>
      </w:r>
      <w:r>
        <w:rPr>
          <w:rFonts w:ascii="仿宋" w:hAnsi="仿宋" w:eastAsia="仿宋" w:cs="仿宋"/>
          <w:color w:val="000000" w:themeColor="text1"/>
          <w:sz w:val="32"/>
          <w:szCs w:val="32"/>
          <w:shd w:val="clear" w:color="auto" w:fill="FFFFFF"/>
          <w14:textFill>
            <w14:solidFill>
              <w14:schemeClr w14:val="tx1"/>
            </w14:solidFill>
          </w14:textFill>
        </w:rPr>
        <w:t>LED</w:t>
      </w:r>
      <w:r>
        <w:rPr>
          <w:rFonts w:hint="eastAsia" w:ascii="仿宋" w:hAnsi="仿宋" w:eastAsia="仿宋" w:cs="仿宋"/>
          <w:color w:val="000000" w:themeColor="text1"/>
          <w:sz w:val="32"/>
          <w:szCs w:val="32"/>
          <w:shd w:val="clear" w:color="auto" w:fill="FFFFFF"/>
          <w14:textFill>
            <w14:solidFill>
              <w14:schemeClr w14:val="tx1"/>
            </w14:solidFill>
          </w14:textFill>
        </w:rPr>
        <w:t>显示屏等。</w:t>
      </w:r>
    </w:p>
    <w:p>
      <w:pPr>
        <w:widowControl/>
        <w:spacing w:line="560" w:lineRule="exact"/>
        <w:ind w:firstLine="642"/>
        <w:rPr>
          <w:rStyle w:val="11"/>
          <w:rFonts w:ascii="黑体" w:hAnsi="黑体" w:eastAsia="黑体" w:cs="黑体"/>
          <w:b w:val="0"/>
          <w:bCs w:val="0"/>
          <w:color w:val="000000" w:themeColor="text1"/>
          <w:kern w:val="0"/>
          <w:sz w:val="32"/>
          <w:szCs w:val="32"/>
          <w:shd w:val="clear" w:color="auto" w:fill="FFFFFF"/>
          <w14:textFill>
            <w14:solidFill>
              <w14:schemeClr w14:val="tx1"/>
            </w14:solidFill>
          </w14:textFill>
        </w:rPr>
      </w:pPr>
      <w:r>
        <w:rPr>
          <w:rStyle w:val="11"/>
          <w:rFonts w:hint="eastAsia" w:ascii="黑体" w:hAnsi="黑体" w:eastAsia="黑体" w:cs="黑体"/>
          <w:b w:val="0"/>
          <w:bCs w:val="0"/>
          <w:color w:val="000000" w:themeColor="text1"/>
          <w:kern w:val="0"/>
          <w:sz w:val="32"/>
          <w:szCs w:val="32"/>
          <w:shd w:val="clear" w:color="auto" w:fill="FFFFFF"/>
          <w14:textFill>
            <w14:solidFill>
              <w14:schemeClr w14:val="tx1"/>
            </w14:solidFill>
          </w14:textFill>
        </w:rPr>
        <w:t>二、主动公开情况</w:t>
      </w:r>
    </w:p>
    <w:p>
      <w:pPr>
        <w:widowControl/>
        <w:spacing w:line="560" w:lineRule="exact"/>
        <w:ind w:firstLine="642"/>
        <w:rPr>
          <w:rFonts w:ascii="仿宋" w:hAnsi="仿宋" w:eastAsia="仿宋" w:cs="Times New Roman"/>
          <w:kern w:val="0"/>
          <w:sz w:val="32"/>
          <w:szCs w:val="32"/>
          <w:highlight w:val="none"/>
          <w:shd w:val="clear" w:color="auto" w:fill="FFFFFF"/>
        </w:rPr>
      </w:pPr>
      <w:r>
        <w:rPr>
          <w:rFonts w:ascii="仿宋" w:hAnsi="仿宋" w:eastAsia="仿宋" w:cs="仿宋"/>
          <w:b/>
          <w:bCs/>
          <w:kern w:val="0"/>
          <w:sz w:val="32"/>
          <w:szCs w:val="32"/>
          <w:shd w:val="clear" w:color="auto" w:fill="FFFFFF"/>
        </w:rPr>
        <w:t>1.</w:t>
      </w:r>
      <w:r>
        <w:rPr>
          <w:rFonts w:hint="eastAsia" w:ascii="仿宋" w:hAnsi="仿宋" w:eastAsia="仿宋" w:cs="仿宋"/>
          <w:b/>
          <w:bCs/>
          <w:kern w:val="0"/>
          <w:sz w:val="32"/>
          <w:szCs w:val="32"/>
          <w:shd w:val="clear" w:color="auto" w:fill="FFFFFF"/>
        </w:rPr>
        <w:t>基本信息公开。</w:t>
      </w:r>
      <w:r>
        <w:rPr>
          <w:rFonts w:hint="eastAsia" w:ascii="仿宋" w:hAnsi="仿宋" w:eastAsia="仿宋" w:cs="仿宋"/>
          <w:kern w:val="0"/>
          <w:sz w:val="32"/>
          <w:szCs w:val="32"/>
          <w:highlight w:val="none"/>
          <w:shd w:val="clear" w:color="auto" w:fill="FFFFFF"/>
        </w:rPr>
        <w:t>学校主动公开信息累计</w:t>
      </w:r>
      <w:r>
        <w:rPr>
          <w:rFonts w:hint="eastAsia" w:ascii="仿宋" w:hAnsi="仿宋" w:eastAsia="仿宋" w:cs="仿宋"/>
          <w:kern w:val="0"/>
          <w:sz w:val="32"/>
          <w:szCs w:val="32"/>
          <w:highlight w:val="none"/>
          <w:shd w:val="clear" w:color="auto" w:fill="FFFFFF"/>
          <w:lang w:val="en-US" w:eastAsia="zh-CN"/>
        </w:rPr>
        <w:t>1695</w:t>
      </w:r>
      <w:r>
        <w:rPr>
          <w:rFonts w:hint="eastAsia" w:ascii="仿宋" w:hAnsi="仿宋" w:eastAsia="仿宋" w:cs="仿宋"/>
          <w:kern w:val="0"/>
          <w:sz w:val="32"/>
          <w:szCs w:val="32"/>
          <w:highlight w:val="none"/>
          <w:shd w:val="clear" w:color="auto" w:fill="FFFFFF"/>
        </w:rPr>
        <w:t>条，包括学校概况、部门院系、教育教学、</w:t>
      </w:r>
      <w:r>
        <w:rPr>
          <w:rFonts w:hint="eastAsia" w:ascii="仿宋" w:hAnsi="仿宋" w:eastAsia="仿宋" w:cs="仿宋"/>
          <w:color w:val="auto"/>
          <w:kern w:val="0"/>
          <w:sz w:val="32"/>
          <w:szCs w:val="32"/>
          <w:highlight w:val="none"/>
          <w:shd w:val="clear" w:color="auto" w:fill="FFFFFF"/>
        </w:rPr>
        <w:t>科学研究、招生就业、学科建设、校企合作、国际合作与交流、校园文化9大项基本情况类信息</w:t>
      </w:r>
      <w:r>
        <w:rPr>
          <w:rFonts w:hint="eastAsia" w:ascii="仿宋" w:hAnsi="仿宋" w:eastAsia="仿宋" w:cs="仿宋"/>
          <w:color w:val="auto"/>
          <w:kern w:val="0"/>
          <w:sz w:val="32"/>
          <w:szCs w:val="32"/>
          <w:highlight w:val="none"/>
          <w:shd w:val="clear" w:color="auto" w:fill="FFFFFF"/>
          <w:lang w:val="en-US" w:eastAsia="zh-CN"/>
        </w:rPr>
        <w:t>536</w:t>
      </w:r>
      <w:r>
        <w:rPr>
          <w:rFonts w:hint="eastAsia" w:ascii="仿宋" w:hAnsi="仿宋" w:eastAsia="仿宋" w:cs="仿宋"/>
          <w:color w:val="auto"/>
          <w:kern w:val="0"/>
          <w:sz w:val="32"/>
          <w:szCs w:val="32"/>
          <w:highlight w:val="none"/>
          <w:shd w:val="clear" w:color="auto" w:fill="FFFFFF"/>
        </w:rPr>
        <w:t>条；学校发展规划、通知公告、</w:t>
      </w:r>
      <w:r>
        <w:rPr>
          <w:rFonts w:hint="eastAsia" w:ascii="仿宋" w:hAnsi="仿宋" w:eastAsia="仿宋" w:cs="仿宋"/>
          <w:color w:val="auto"/>
          <w:kern w:val="0"/>
          <w:sz w:val="32"/>
          <w:szCs w:val="32"/>
          <w:highlight w:val="none"/>
          <w:shd w:val="clear" w:color="auto" w:fill="FFFFFF"/>
          <w:lang w:val="en-US" w:eastAsia="zh-CN"/>
        </w:rPr>
        <w:t>行政规范性文件规定及其办法、</w:t>
      </w:r>
      <w:r>
        <w:rPr>
          <w:rFonts w:hint="eastAsia" w:ascii="仿宋" w:hAnsi="仿宋" w:eastAsia="仿宋" w:cs="仿宋"/>
          <w:color w:val="auto"/>
          <w:kern w:val="0"/>
          <w:sz w:val="32"/>
          <w:szCs w:val="32"/>
          <w:highlight w:val="none"/>
          <w:shd w:val="clear" w:color="auto" w:fill="FFFFFF"/>
        </w:rPr>
        <w:t>信息公开、招标信息等信息</w:t>
      </w:r>
      <w:r>
        <w:rPr>
          <w:rFonts w:hint="eastAsia" w:ascii="仿宋" w:hAnsi="仿宋" w:eastAsia="仿宋" w:cs="仿宋"/>
          <w:color w:val="auto"/>
          <w:kern w:val="0"/>
          <w:sz w:val="32"/>
          <w:szCs w:val="32"/>
          <w:highlight w:val="none"/>
          <w:shd w:val="clear" w:color="auto" w:fill="FFFFFF"/>
          <w:lang w:val="en-US" w:eastAsia="zh-CN"/>
        </w:rPr>
        <w:t>236</w:t>
      </w:r>
      <w:r>
        <w:rPr>
          <w:rFonts w:hint="eastAsia" w:ascii="仿宋" w:hAnsi="仿宋" w:eastAsia="仿宋" w:cs="仿宋"/>
          <w:color w:val="auto"/>
          <w:kern w:val="0"/>
          <w:sz w:val="32"/>
          <w:szCs w:val="32"/>
          <w:highlight w:val="none"/>
          <w:shd w:val="clear" w:color="auto" w:fill="FFFFFF"/>
        </w:rPr>
        <w:t>条；招生信息、学生就业、党建团建等服务类信息</w:t>
      </w:r>
      <w:r>
        <w:rPr>
          <w:rFonts w:hint="eastAsia" w:ascii="仿宋" w:hAnsi="仿宋" w:eastAsia="仿宋" w:cs="仿宋"/>
          <w:color w:val="auto"/>
          <w:kern w:val="0"/>
          <w:sz w:val="32"/>
          <w:szCs w:val="32"/>
          <w:highlight w:val="none"/>
          <w:shd w:val="clear" w:color="auto" w:fill="FFFFFF"/>
          <w:lang w:val="en-US" w:eastAsia="zh-CN"/>
        </w:rPr>
        <w:t>822</w:t>
      </w:r>
      <w:r>
        <w:rPr>
          <w:rFonts w:hint="eastAsia" w:ascii="仿宋" w:hAnsi="仿宋" w:eastAsia="仿宋" w:cs="仿宋"/>
          <w:color w:val="auto"/>
          <w:kern w:val="0"/>
          <w:sz w:val="32"/>
          <w:szCs w:val="32"/>
          <w:highlight w:val="none"/>
          <w:shd w:val="clear" w:color="auto" w:fill="FFFFFF"/>
        </w:rPr>
        <w:t>条；各类教育教学活动、安排，以及科研课题等教学科研类信息</w:t>
      </w:r>
      <w:r>
        <w:rPr>
          <w:rFonts w:ascii="仿宋" w:hAnsi="仿宋" w:eastAsia="仿宋" w:cs="仿宋"/>
          <w:color w:val="auto"/>
          <w:kern w:val="0"/>
          <w:sz w:val="32"/>
          <w:szCs w:val="32"/>
          <w:highlight w:val="none"/>
          <w:shd w:val="clear" w:color="auto" w:fill="FFFFFF"/>
        </w:rPr>
        <w:t>3</w:t>
      </w:r>
      <w:r>
        <w:rPr>
          <w:rFonts w:hint="eastAsia" w:ascii="仿宋" w:hAnsi="仿宋" w:eastAsia="仿宋" w:cs="仿宋"/>
          <w:color w:val="auto"/>
          <w:kern w:val="0"/>
          <w:sz w:val="32"/>
          <w:szCs w:val="32"/>
          <w:highlight w:val="none"/>
          <w:shd w:val="clear" w:color="auto" w:fill="FFFFFF"/>
          <w:lang w:val="en-US" w:eastAsia="zh-CN"/>
        </w:rPr>
        <w:t>1</w:t>
      </w:r>
      <w:r>
        <w:rPr>
          <w:rFonts w:hint="eastAsia" w:ascii="仿宋" w:hAnsi="仿宋" w:eastAsia="仿宋" w:cs="仿宋"/>
          <w:color w:val="auto"/>
          <w:kern w:val="0"/>
          <w:sz w:val="32"/>
          <w:szCs w:val="32"/>
          <w:highlight w:val="none"/>
          <w:shd w:val="clear" w:color="auto" w:fill="FFFFFF"/>
        </w:rPr>
        <w:t>条；财务决算、收费标准、购置等各类财务资产类信息</w:t>
      </w:r>
      <w:r>
        <w:rPr>
          <w:rFonts w:hint="eastAsia" w:ascii="仿宋" w:hAnsi="仿宋" w:eastAsia="仿宋" w:cs="仿宋"/>
          <w:color w:val="auto"/>
          <w:kern w:val="0"/>
          <w:sz w:val="32"/>
          <w:szCs w:val="32"/>
          <w:highlight w:val="none"/>
          <w:shd w:val="clear" w:color="auto" w:fill="FFFFFF"/>
          <w:lang w:val="en-US" w:eastAsia="zh-CN"/>
        </w:rPr>
        <w:t>7</w:t>
      </w:r>
      <w:r>
        <w:rPr>
          <w:rFonts w:hint="eastAsia" w:ascii="仿宋" w:hAnsi="仿宋" w:eastAsia="仿宋" w:cs="仿宋"/>
          <w:color w:val="auto"/>
          <w:kern w:val="0"/>
          <w:sz w:val="32"/>
          <w:szCs w:val="32"/>
          <w:highlight w:val="none"/>
          <w:shd w:val="clear" w:color="auto" w:fill="FFFFFF"/>
        </w:rPr>
        <w:t>条；后勤服务类信息</w:t>
      </w:r>
      <w:r>
        <w:rPr>
          <w:rFonts w:hint="eastAsia" w:ascii="仿宋" w:hAnsi="仿宋" w:eastAsia="仿宋" w:cs="仿宋"/>
          <w:color w:val="auto"/>
          <w:kern w:val="0"/>
          <w:sz w:val="32"/>
          <w:szCs w:val="32"/>
          <w:highlight w:val="none"/>
          <w:shd w:val="clear" w:color="auto" w:fill="FFFFFF"/>
          <w:lang w:val="en-US" w:eastAsia="zh-CN"/>
        </w:rPr>
        <w:t>28</w:t>
      </w:r>
      <w:r>
        <w:rPr>
          <w:rFonts w:hint="eastAsia" w:ascii="仿宋" w:hAnsi="仿宋" w:eastAsia="仿宋" w:cs="仿宋"/>
          <w:color w:val="auto"/>
          <w:kern w:val="0"/>
          <w:sz w:val="32"/>
          <w:szCs w:val="32"/>
          <w:highlight w:val="none"/>
          <w:shd w:val="clear" w:color="auto" w:fill="FFFFFF"/>
        </w:rPr>
        <w:t>条；干部任命、涉及学生及教师的各</w:t>
      </w:r>
      <w:r>
        <w:rPr>
          <w:rFonts w:hint="eastAsia" w:ascii="仿宋" w:hAnsi="仿宋" w:eastAsia="仿宋" w:cs="仿宋"/>
          <w:kern w:val="0"/>
          <w:sz w:val="32"/>
          <w:szCs w:val="32"/>
          <w:highlight w:val="none"/>
          <w:shd w:val="clear" w:color="auto" w:fill="FFFFFF"/>
        </w:rPr>
        <w:t>类奖项评定结果公示类信息</w:t>
      </w:r>
      <w:r>
        <w:rPr>
          <w:rFonts w:hint="eastAsia" w:ascii="仿宋" w:hAnsi="仿宋" w:eastAsia="仿宋" w:cs="仿宋"/>
          <w:kern w:val="0"/>
          <w:sz w:val="32"/>
          <w:szCs w:val="32"/>
          <w:highlight w:val="none"/>
          <w:shd w:val="clear" w:color="auto" w:fill="FFFFFF"/>
          <w:lang w:val="en-US" w:eastAsia="zh-CN"/>
        </w:rPr>
        <w:t>35</w:t>
      </w:r>
      <w:r>
        <w:rPr>
          <w:rFonts w:hint="eastAsia" w:ascii="仿宋" w:hAnsi="仿宋" w:eastAsia="仿宋" w:cs="仿宋"/>
          <w:kern w:val="0"/>
          <w:sz w:val="32"/>
          <w:szCs w:val="32"/>
          <w:highlight w:val="none"/>
          <w:shd w:val="clear" w:color="auto" w:fill="FFFFFF"/>
        </w:rPr>
        <w:t>条。</w:t>
      </w:r>
    </w:p>
    <w:p>
      <w:pPr>
        <w:pStyle w:val="2"/>
        <w:widowControl/>
        <w:spacing w:beforeAutospacing="0" w:afterAutospacing="0" w:line="560" w:lineRule="exact"/>
        <w:ind w:firstLine="641"/>
        <w:jc w:val="both"/>
        <w:rPr>
          <w:rFonts w:hint="eastAsia" w:ascii="仿宋" w:hAnsi="仿宋" w:eastAsia="仿宋" w:cs="仿宋"/>
          <w:b w:val="0"/>
          <w:bCs w:val="0"/>
          <w:color w:val="000000" w:themeColor="text1"/>
          <w:sz w:val="32"/>
          <w:szCs w:val="32"/>
          <w:shd w:val="clear" w:color="auto" w:fill="FFFFFF"/>
          <w14:textFill>
            <w14:solidFill>
              <w14:schemeClr w14:val="tx1"/>
            </w14:solidFill>
          </w14:textFill>
        </w:rPr>
      </w:pPr>
      <w:r>
        <w:rPr>
          <w:rFonts w:ascii="仿宋" w:hAnsi="仿宋" w:eastAsia="仿宋" w:cs="仿宋"/>
          <w:color w:val="000000" w:themeColor="text1"/>
          <w:sz w:val="32"/>
          <w:szCs w:val="32"/>
          <w:shd w:val="clear" w:color="auto" w:fill="FFFFFF"/>
          <w14:textFill>
            <w14:solidFill>
              <w14:schemeClr w14:val="tx1"/>
            </w14:solidFill>
          </w14:textFill>
        </w:rPr>
        <w:t>2.</w:t>
      </w:r>
      <w:r>
        <w:rPr>
          <w:rFonts w:hint="eastAsia" w:ascii="仿宋" w:hAnsi="仿宋" w:eastAsia="仿宋" w:cs="仿宋"/>
          <w:color w:val="000000" w:themeColor="text1"/>
          <w:sz w:val="32"/>
          <w:szCs w:val="32"/>
          <w:shd w:val="clear" w:color="auto" w:fill="FFFFFF"/>
          <w14:textFill>
            <w14:solidFill>
              <w14:schemeClr w14:val="tx1"/>
            </w14:solidFill>
          </w14:textFill>
        </w:rPr>
        <w:t>招生考试信息公开。</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招生考试信息公开。学校依托仰恩大学招生办网站（ https://zhaosheng.yeu.edu.cn）、两微平台、官方抖音、招生QQ、招生邮箱、全国阳光高考平台、福建省阳光高考平台、中国教育在线、福建教育电视台等方式，主动及时向社会公开招生考试信息，累计公开47条，阅读浏览量近18万次。印制招生简章11000份，开展10场线下招生咨询会。招生期间电话咨询（22085622、22091988、13505944477）高峰期间达到200—300人次一天。按照教育部《关于进一步推进高校招生信息公开工作的通知》（教学函〔2013〕9号）要求，积极落实“十公开”原则，将招生政策、招生资格、招生章程、招生计划、考生资格、录取程序、录取结果、咨询及申诉渠道、重大违规事件及处理结果、录取新生复查结果在我校招生办网站公开。按照教育部有关规定在省教育厅网站、仰恩大学招生信息网等信息平台上及时、准确地向社会公布《仰恩大学2023年普通高考招生章程》，对招生工作人员进行全方位的培训，严格按照各级有关招生工作的条例，规范操作。同时，向社会公布信访申诉电话：0595-22098506，并于招生期间安排全天候值班（值班电话：0595-22085622、0595-22091988），努力做到快速反馈，维护考生的合法权益。录取分数和录取结果及时在校招生办网站发布，主动接受社会监督。</w:t>
      </w:r>
    </w:p>
    <w:p>
      <w:pPr>
        <w:pStyle w:val="2"/>
        <w:widowControl/>
        <w:spacing w:beforeAutospacing="0" w:afterAutospacing="0" w:line="560" w:lineRule="exact"/>
        <w:ind w:firstLine="641"/>
        <w:jc w:val="both"/>
        <w:rPr>
          <w:rFonts w:ascii="仿宋" w:hAnsi="仿宋" w:eastAsia="仿宋" w:cs="仿宋"/>
          <w:b w:val="0"/>
          <w:color w:val="000000" w:themeColor="text1"/>
          <w:sz w:val="32"/>
          <w:szCs w:val="32"/>
          <w:shd w:val="clear" w:color="auto" w:fill="FFFFFF"/>
          <w14:textFill>
            <w14:solidFill>
              <w14:schemeClr w14:val="tx1"/>
            </w14:solidFill>
          </w14:textFill>
        </w:rPr>
      </w:pPr>
      <w:r>
        <w:rPr>
          <w:rFonts w:ascii="仿宋" w:hAnsi="仿宋" w:eastAsia="仿宋" w:cs="仿宋"/>
          <w:color w:val="000000" w:themeColor="text1"/>
          <w:sz w:val="32"/>
          <w:szCs w:val="32"/>
          <w:shd w:val="clear" w:color="auto" w:fill="FFFFFF"/>
          <w14:textFill>
            <w14:solidFill>
              <w14:schemeClr w14:val="tx1"/>
            </w14:solidFill>
          </w14:textFill>
        </w:rPr>
        <w:t>3.</w:t>
      </w:r>
      <w:r>
        <w:rPr>
          <w:rFonts w:hint="eastAsia" w:ascii="仿宋" w:hAnsi="仿宋" w:eastAsia="仿宋" w:cs="仿宋"/>
          <w:color w:val="000000" w:themeColor="text1"/>
          <w:sz w:val="32"/>
          <w:szCs w:val="32"/>
          <w:shd w:val="clear" w:color="auto" w:fill="FFFFFF"/>
          <w14:textFill>
            <w14:solidFill>
              <w14:schemeClr w14:val="tx1"/>
            </w14:solidFill>
          </w14:textFill>
        </w:rPr>
        <w:t>财务、资产及收费信息公开。</w:t>
      </w:r>
      <w:r>
        <w:rPr>
          <w:rFonts w:hint="eastAsia" w:ascii="仿宋" w:hAnsi="仿宋" w:eastAsia="仿宋" w:cs="仿宋"/>
          <w:b w:val="0"/>
          <w:color w:val="000000" w:themeColor="text1"/>
          <w:sz w:val="32"/>
          <w:szCs w:val="32"/>
          <w:shd w:val="clear" w:color="auto" w:fill="FFFFFF"/>
          <w14:textFill>
            <w14:solidFill>
              <w14:schemeClr w14:val="tx1"/>
            </w14:solidFill>
          </w14:textFill>
        </w:rPr>
        <w:t>我校财务、资产管理各项制度健全，严格落实年度预决算制度。物资设备采购和基建工程的招投标按照要求，在校园网信息公开专栏公示。</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按照“新生新办法、老生老办法”的原则，根据学校向省教育厅、省物价局等有关单位报备</w:t>
      </w:r>
      <w:r>
        <w:rPr>
          <w:rFonts w:hint="eastAsia" w:ascii="仿宋" w:hAnsi="仿宋" w:eastAsia="仿宋" w:cs="仿宋"/>
          <w:b w:val="0"/>
          <w:bCs w:val="0"/>
          <w:sz w:val="32"/>
          <w:szCs w:val="32"/>
          <w:shd w:val="clear" w:color="auto" w:fill="FFFFFF"/>
        </w:rPr>
        <w:t>《仰恩大学关于调整2017年各专业学费标准的请示》（仰大办〔2017〕17号）</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内容， 2019级、2020级、2021级学生学费按专业不同设</w:t>
      </w:r>
      <w:r>
        <w:rPr>
          <w:rFonts w:hint="eastAsia" w:ascii="仿宋" w:hAnsi="仿宋" w:eastAsia="仿宋" w:cs="仿宋"/>
          <w:b w:val="0"/>
          <w:bCs w:val="0"/>
          <w:sz w:val="32"/>
          <w:szCs w:val="32"/>
          <w:shd w:val="clear" w:color="auto" w:fill="FFFFFF"/>
        </w:rPr>
        <w:t>置</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18,000元/生/学年、19,000元/生/学年、20,000元/生/学年，住宿费按</w:t>
      </w:r>
      <w:r>
        <w:rPr>
          <w:rFonts w:ascii="仿宋" w:hAnsi="仿宋" w:eastAsia="仿宋" w:cs="仿宋"/>
          <w:b w:val="0"/>
          <w:bCs w:val="0"/>
          <w:color w:val="000000" w:themeColor="text1"/>
          <w:sz w:val="32"/>
          <w:szCs w:val="32"/>
          <w:shd w:val="clear" w:color="auto" w:fill="FFFFFF"/>
          <w14:textFill>
            <w14:solidFill>
              <w14:schemeClr w14:val="tx1"/>
            </w14:solidFill>
          </w14:textFill>
        </w:rPr>
        <w:t>1,300</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元</w:t>
      </w:r>
      <w:r>
        <w:rPr>
          <w:rFonts w:ascii="仿宋" w:hAnsi="仿宋" w:eastAsia="仿宋" w:cs="仿宋"/>
          <w:b w:val="0"/>
          <w:bCs w:val="0"/>
          <w:color w:val="000000" w:themeColor="text1"/>
          <w:sz w:val="32"/>
          <w:szCs w:val="32"/>
          <w:shd w:val="clear" w:color="auto" w:fill="FFFFFF"/>
          <w14:textFill>
            <w14:solidFill>
              <w14:schemeClr w14:val="tx1"/>
            </w14:solidFill>
          </w14:textFill>
        </w:rPr>
        <w:t>/</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生</w:t>
      </w:r>
      <w:r>
        <w:rPr>
          <w:rFonts w:ascii="仿宋" w:hAnsi="仿宋" w:eastAsia="仿宋" w:cs="仿宋"/>
          <w:b w:val="0"/>
          <w:bCs w:val="0"/>
          <w:color w:val="000000" w:themeColor="text1"/>
          <w:sz w:val="32"/>
          <w:szCs w:val="32"/>
          <w:shd w:val="clear" w:color="auto" w:fill="FFFFFF"/>
          <w14:textFill>
            <w14:solidFill>
              <w14:schemeClr w14:val="tx1"/>
            </w14:solidFill>
          </w14:textFill>
        </w:rPr>
        <w:t>/</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学年收取。</w:t>
      </w:r>
      <w:r>
        <w:rPr>
          <w:rFonts w:hint="eastAsia" w:ascii="仿宋" w:hAnsi="仿宋" w:eastAsia="仿宋" w:cs="仿宋"/>
          <w:b w:val="0"/>
          <w:bCs w:val="0"/>
          <w:color w:val="000000" w:themeColor="text1"/>
          <w:sz w:val="32"/>
          <w:szCs w:val="32"/>
          <w:shd w:val="clear" w:color="auto" w:fill="FFFFFF"/>
          <w:lang w:eastAsia="zh-CN"/>
          <w14:textFill>
            <w14:solidFill>
              <w14:schemeClr w14:val="tx1"/>
            </w14:solidFill>
          </w14:textFill>
        </w:rPr>
        <w:t>从</w:t>
      </w:r>
      <w:r>
        <w:rPr>
          <w:rFonts w:hint="eastAsia" w:ascii="仿宋" w:hAnsi="仿宋" w:eastAsia="仿宋" w:cs="仿宋"/>
          <w:b w:val="0"/>
          <w:bCs w:val="0"/>
          <w:color w:val="000000" w:themeColor="text1"/>
          <w:sz w:val="32"/>
          <w:szCs w:val="32"/>
          <w:shd w:val="clear" w:color="auto" w:fill="FFFFFF"/>
          <w:lang w:val="en-US" w:eastAsia="zh-CN"/>
          <w14:textFill>
            <w14:solidFill>
              <w14:schemeClr w14:val="tx1"/>
            </w14:solidFill>
          </w14:textFill>
        </w:rPr>
        <w:t>2022年开始，新生</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按照《仰恩大学关于调整各专业学费标准的请示》（仰大办〔2022〕9号）内容，按专业不同设置</w:t>
      </w:r>
      <w:r>
        <w:rPr>
          <w:rFonts w:ascii="仿宋" w:hAnsi="仿宋" w:eastAsia="仿宋" w:cs="仿宋"/>
          <w:b w:val="0"/>
          <w:bCs w:val="0"/>
          <w:sz w:val="32"/>
          <w:szCs w:val="32"/>
          <w:shd w:val="clear" w:color="auto" w:fill="FFFFFF"/>
        </w:rPr>
        <w:t>23</w:t>
      </w:r>
      <w:r>
        <w:rPr>
          <w:rFonts w:hint="eastAsia" w:ascii="仿宋" w:hAnsi="仿宋" w:eastAsia="仿宋" w:cs="仿宋"/>
          <w:b w:val="0"/>
          <w:bCs w:val="0"/>
          <w:sz w:val="32"/>
          <w:szCs w:val="32"/>
          <w:shd w:val="clear" w:color="auto" w:fill="FFFFFF"/>
        </w:rPr>
        <w:t>,000元/生/学年、</w:t>
      </w:r>
      <w:r>
        <w:rPr>
          <w:rFonts w:ascii="仿宋" w:hAnsi="仿宋" w:eastAsia="仿宋" w:cs="仿宋"/>
          <w:b w:val="0"/>
          <w:bCs w:val="0"/>
          <w:sz w:val="32"/>
          <w:szCs w:val="32"/>
          <w:shd w:val="clear" w:color="auto" w:fill="FFFFFF"/>
        </w:rPr>
        <w:t>24</w:t>
      </w:r>
      <w:r>
        <w:rPr>
          <w:rFonts w:hint="eastAsia" w:ascii="仿宋" w:hAnsi="仿宋" w:eastAsia="仿宋" w:cs="仿宋"/>
          <w:b w:val="0"/>
          <w:bCs w:val="0"/>
          <w:sz w:val="32"/>
          <w:szCs w:val="32"/>
          <w:shd w:val="clear" w:color="auto" w:fill="FFFFFF"/>
        </w:rPr>
        <w:t>,000元/生/学年、</w:t>
      </w:r>
      <w:r>
        <w:rPr>
          <w:rFonts w:ascii="仿宋" w:hAnsi="仿宋" w:eastAsia="仿宋" w:cs="仿宋"/>
          <w:b w:val="0"/>
          <w:bCs w:val="0"/>
          <w:sz w:val="32"/>
          <w:szCs w:val="32"/>
          <w:shd w:val="clear" w:color="auto" w:fill="FFFFFF"/>
        </w:rPr>
        <w:t>25</w:t>
      </w:r>
      <w:r>
        <w:rPr>
          <w:rFonts w:hint="eastAsia" w:ascii="仿宋" w:hAnsi="仿宋" w:eastAsia="仿宋" w:cs="仿宋"/>
          <w:b w:val="0"/>
          <w:bCs w:val="0"/>
          <w:sz w:val="32"/>
          <w:szCs w:val="32"/>
          <w:shd w:val="clear" w:color="auto" w:fill="FFFFFF"/>
        </w:rPr>
        <w:t>,000</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元/生/学年，住宿费按1,300元/生/学年收取。对于当兵退伍复学的学生收费按照“新生新办法、老生老办法”原则，按学生入学时学费标准收取。严格执行教育收费公示制度，在招生简章中如实标明学费、住宿费的具体标准，在校内通过公示栏、学校网页等方式，将收费项目、收费标准向学生</w:t>
      </w:r>
      <w:r>
        <w:rPr>
          <w:rFonts w:hint="eastAsia" w:ascii="仿宋" w:hAnsi="仿宋" w:eastAsia="仿宋" w:cs="仿宋"/>
          <w:b w:val="0"/>
          <w:bCs w:val="0"/>
          <w:color w:val="000000" w:themeColor="text1"/>
          <w:sz w:val="32"/>
          <w:szCs w:val="32"/>
          <w:shd w:val="clear" w:color="auto" w:fill="FFFFFF"/>
          <w:lang w:eastAsia="zh-CN"/>
          <w14:textFill>
            <w14:solidFill>
              <w14:schemeClr w14:val="tx1"/>
            </w14:solidFill>
          </w14:textFill>
        </w:rPr>
        <w:t>、社会</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公示，主动接受学生、家长和社会的监督。</w:t>
      </w:r>
    </w:p>
    <w:p>
      <w:pPr>
        <w:spacing w:line="560" w:lineRule="exact"/>
        <w:ind w:firstLine="643" w:firstLineChars="200"/>
        <w:rPr>
          <w:rFonts w:ascii="仿宋" w:hAnsi="仿宋" w:eastAsia="仿宋" w:cs="仿宋"/>
          <w:color w:val="auto"/>
          <w:kern w:val="0"/>
          <w:sz w:val="32"/>
          <w:szCs w:val="32"/>
          <w:shd w:val="clear" w:color="auto" w:fill="FFFFFF"/>
        </w:rPr>
      </w:pPr>
      <w:r>
        <w:rPr>
          <w:rFonts w:hint="eastAsia" w:ascii="仿宋" w:hAnsi="仿宋" w:eastAsia="仿宋" w:cs="仿宋"/>
          <w:b/>
          <w:color w:val="000000" w:themeColor="text1"/>
          <w:kern w:val="0"/>
          <w:sz w:val="32"/>
          <w:szCs w:val="32"/>
          <w:shd w:val="clear" w:color="auto" w:fill="FFFFFF"/>
          <w14:textFill>
            <w14:solidFill>
              <w14:schemeClr w14:val="tx1"/>
            </w14:solidFill>
          </w14:textFill>
        </w:rPr>
        <w:t>4.人事师资信息公开。</w:t>
      </w:r>
      <w:r>
        <w:rPr>
          <w:rFonts w:hint="eastAsia" w:ascii="仿宋" w:hAnsi="仿宋" w:eastAsia="仿宋" w:cs="仿宋"/>
          <w:color w:val="000000" w:themeColor="text1"/>
          <w:kern w:val="0"/>
          <w:sz w:val="32"/>
          <w:szCs w:val="32"/>
          <w:shd w:val="clear" w:color="auto" w:fill="FFFFFF"/>
          <w14:textFill>
            <w14:solidFill>
              <w14:schemeClr w14:val="tx1"/>
            </w14:solidFill>
          </w14:textFill>
        </w:rPr>
        <w:t>坚持人事信息公开，通过学校人事处网站</w:t>
      </w:r>
      <w:r>
        <w:rPr>
          <w:rFonts w:hint="eastAsia" w:ascii="仿宋" w:hAnsi="仿宋" w:eastAsia="仿宋" w:cs="仿宋"/>
          <w:kern w:val="0"/>
          <w:sz w:val="32"/>
          <w:szCs w:val="32"/>
          <w:shd w:val="clear" w:color="auto" w:fill="FFFFFF"/>
        </w:rPr>
        <w:t>（http://hr.yeu.edu.cn/）</w:t>
      </w:r>
      <w:r>
        <w:rPr>
          <w:rFonts w:hint="eastAsia" w:ascii="仿宋" w:hAnsi="仿宋" w:eastAsia="仿宋" w:cs="仿宋"/>
          <w:color w:val="000000" w:themeColor="text1"/>
          <w:kern w:val="0"/>
          <w:sz w:val="32"/>
          <w:szCs w:val="32"/>
          <w:shd w:val="clear" w:color="auto" w:fill="FFFFFF"/>
          <w14:textFill>
            <w14:solidFill>
              <w14:schemeClr w14:val="tx1"/>
            </w14:solidFill>
          </w14:textFill>
        </w:rPr>
        <w:t>、文本等形式对前往境外进修的教师进行事前和事后公示；对干部任免、考核进行公示</w:t>
      </w:r>
      <w:r>
        <w:rPr>
          <w:rFonts w:hint="eastAsia" w:ascii="仿宋" w:hAnsi="仿宋" w:eastAsia="仿宋" w:cs="仿宋"/>
          <w:kern w:val="0"/>
          <w:sz w:val="32"/>
          <w:szCs w:val="32"/>
          <w:shd w:val="clear" w:color="auto" w:fill="FFFFFF"/>
        </w:rPr>
        <w:t>；</w:t>
      </w:r>
      <w:r>
        <w:rPr>
          <w:rFonts w:hint="eastAsia" w:ascii="仿宋" w:hAnsi="仿宋" w:eastAsia="仿宋" w:cs="仿宋"/>
          <w:color w:val="auto"/>
          <w:kern w:val="0"/>
          <w:sz w:val="32"/>
          <w:szCs w:val="32"/>
          <w:shd w:val="clear" w:color="auto" w:fill="FFFFFF"/>
        </w:rPr>
        <w:t>对职称评聘的流程、有关要求及结果进行公示。一学年来，共派出1</w:t>
      </w:r>
      <w:r>
        <w:rPr>
          <w:rFonts w:ascii="仿宋" w:hAnsi="仿宋" w:eastAsia="仿宋" w:cs="仿宋"/>
          <w:color w:val="auto"/>
          <w:kern w:val="0"/>
          <w:sz w:val="32"/>
          <w:szCs w:val="32"/>
          <w:shd w:val="clear" w:color="auto" w:fill="FFFFFF"/>
        </w:rPr>
        <w:t>2</w:t>
      </w:r>
      <w:r>
        <w:rPr>
          <w:rFonts w:hint="eastAsia" w:ascii="仿宋" w:hAnsi="仿宋" w:eastAsia="仿宋" w:cs="仿宋"/>
          <w:color w:val="auto"/>
          <w:kern w:val="0"/>
          <w:sz w:val="32"/>
          <w:szCs w:val="32"/>
          <w:shd w:val="clear" w:color="auto" w:fill="FFFFFF"/>
        </w:rPr>
        <w:t>名老师前往国（境）外进修访学交流培训；共对</w:t>
      </w:r>
      <w:r>
        <w:rPr>
          <w:rFonts w:ascii="仿宋" w:hAnsi="仿宋" w:eastAsia="仿宋" w:cs="仿宋"/>
          <w:color w:val="auto"/>
          <w:kern w:val="0"/>
          <w:sz w:val="32"/>
          <w:szCs w:val="32"/>
          <w:shd w:val="clear" w:color="auto" w:fill="FFFFFF"/>
        </w:rPr>
        <w:t>6</w:t>
      </w:r>
      <w:r>
        <w:rPr>
          <w:rFonts w:hint="eastAsia" w:ascii="仿宋" w:hAnsi="仿宋" w:eastAsia="仿宋" w:cs="仿宋"/>
          <w:color w:val="auto"/>
          <w:kern w:val="0"/>
          <w:sz w:val="32"/>
          <w:szCs w:val="32"/>
          <w:shd w:val="clear" w:color="auto" w:fill="FFFFFF"/>
        </w:rPr>
        <w:t>位人员进行了干部考察任命；评审聘任各级各类专业技术人员共</w:t>
      </w:r>
      <w:r>
        <w:rPr>
          <w:rFonts w:ascii="仿宋" w:hAnsi="仿宋" w:eastAsia="仿宋" w:cs="仿宋"/>
          <w:color w:val="auto"/>
          <w:kern w:val="0"/>
          <w:sz w:val="32"/>
          <w:szCs w:val="32"/>
          <w:shd w:val="clear" w:color="auto" w:fill="FFFFFF"/>
        </w:rPr>
        <w:t>94</w:t>
      </w:r>
      <w:r>
        <w:rPr>
          <w:rFonts w:hint="eastAsia" w:ascii="仿宋" w:hAnsi="仿宋" w:eastAsia="仿宋" w:cs="仿宋"/>
          <w:color w:val="auto"/>
          <w:kern w:val="0"/>
          <w:sz w:val="32"/>
          <w:szCs w:val="32"/>
          <w:shd w:val="clear" w:color="auto" w:fill="FFFFFF"/>
        </w:rPr>
        <w:t>人。在岗位设置与聘用方面，根据《仰恩大学教职员招聘录用管理办法》在人事处网站公布岗位设置及聘用办法；对高校教师资格认定、职称评聘的流程、有关要求及结果进行公示。实时更新拟招聘岗位，面向海内外公开招聘。本学年度安排面试近1</w:t>
      </w:r>
      <w:r>
        <w:rPr>
          <w:rFonts w:ascii="仿宋" w:hAnsi="仿宋" w:eastAsia="仿宋" w:cs="仿宋"/>
          <w:color w:val="auto"/>
          <w:kern w:val="0"/>
          <w:sz w:val="32"/>
          <w:szCs w:val="32"/>
          <w:shd w:val="clear" w:color="auto" w:fill="FFFFFF"/>
        </w:rPr>
        <w:t>60</w:t>
      </w:r>
      <w:r>
        <w:rPr>
          <w:rFonts w:hint="eastAsia" w:ascii="仿宋" w:hAnsi="仿宋" w:eastAsia="仿宋" w:cs="仿宋"/>
          <w:color w:val="auto"/>
          <w:kern w:val="0"/>
          <w:sz w:val="32"/>
          <w:szCs w:val="32"/>
          <w:shd w:val="clear" w:color="auto" w:fill="FFFFFF"/>
        </w:rPr>
        <w:t>场，共面试近3</w:t>
      </w:r>
      <w:r>
        <w:rPr>
          <w:rFonts w:ascii="仿宋" w:hAnsi="仿宋" w:eastAsia="仿宋" w:cs="仿宋"/>
          <w:color w:val="auto"/>
          <w:kern w:val="0"/>
          <w:sz w:val="32"/>
          <w:szCs w:val="32"/>
          <w:shd w:val="clear" w:color="auto" w:fill="FFFFFF"/>
        </w:rPr>
        <w:t>20</w:t>
      </w:r>
      <w:r>
        <w:rPr>
          <w:rFonts w:hint="eastAsia" w:ascii="仿宋" w:hAnsi="仿宋" w:eastAsia="仿宋" w:cs="仿宋"/>
          <w:color w:val="auto"/>
          <w:kern w:val="0"/>
          <w:sz w:val="32"/>
          <w:szCs w:val="32"/>
          <w:shd w:val="clear" w:color="auto" w:fill="FFFFFF"/>
        </w:rPr>
        <w:t>人，引进人才</w:t>
      </w:r>
      <w:r>
        <w:rPr>
          <w:rFonts w:ascii="仿宋" w:hAnsi="仿宋" w:eastAsia="仿宋" w:cs="仿宋"/>
          <w:color w:val="auto"/>
          <w:kern w:val="0"/>
          <w:sz w:val="32"/>
          <w:szCs w:val="32"/>
          <w:shd w:val="clear" w:color="auto" w:fill="FFFFFF"/>
        </w:rPr>
        <w:t>110余</w:t>
      </w:r>
      <w:r>
        <w:rPr>
          <w:rFonts w:hint="eastAsia" w:ascii="仿宋" w:hAnsi="仿宋" w:eastAsia="仿宋" w:cs="仿宋"/>
          <w:color w:val="auto"/>
          <w:kern w:val="0"/>
          <w:sz w:val="32"/>
          <w:szCs w:val="32"/>
          <w:shd w:val="clear" w:color="auto" w:fill="FFFFFF"/>
        </w:rPr>
        <w:t>人。</w:t>
      </w:r>
    </w:p>
    <w:p>
      <w:pPr>
        <w:widowControl/>
        <w:numPr>
          <w:ilvl w:val="0"/>
          <w:numId w:val="0"/>
        </w:numPr>
        <w:spacing w:line="560" w:lineRule="exact"/>
        <w:ind w:firstLine="630" w:firstLineChars="196"/>
        <w:rPr>
          <w:rFonts w:ascii="仿宋" w:hAnsi="仿宋" w:eastAsia="仿宋" w:cs="仿宋"/>
          <w:b w:val="0"/>
          <w:bCs w:val="0"/>
          <w:color w:val="000000" w:themeColor="text1"/>
          <w:sz w:val="32"/>
          <w:szCs w:val="32"/>
          <w:shd w:val="clear" w:color="auto" w:fill="FFFFFF"/>
          <w14:textFill>
            <w14:solidFill>
              <w14:schemeClr w14:val="tx1"/>
            </w14:solidFill>
          </w14:textFill>
        </w:rPr>
      </w:pPr>
      <w:r>
        <w:rPr>
          <w:rFonts w:ascii="仿宋" w:hAnsi="仿宋" w:eastAsia="仿宋" w:cs="仿宋"/>
          <w:b/>
          <w:bCs/>
          <w:color w:val="000000" w:themeColor="text1"/>
          <w:sz w:val="32"/>
          <w:szCs w:val="32"/>
          <w:shd w:val="clear" w:color="auto" w:fill="FFFFFF"/>
          <w14:textFill>
            <w14:solidFill>
              <w14:schemeClr w14:val="tx1"/>
            </w14:solidFill>
          </w14:textFill>
        </w:rPr>
        <w:t>5.</w:t>
      </w:r>
      <w:r>
        <w:rPr>
          <w:rFonts w:hint="eastAsia" w:ascii="仿宋" w:hAnsi="仿宋" w:eastAsia="仿宋" w:cs="仿宋"/>
          <w:b/>
          <w:bCs/>
          <w:color w:val="000000" w:themeColor="text1"/>
          <w:sz w:val="32"/>
          <w:szCs w:val="32"/>
          <w:shd w:val="clear" w:color="auto" w:fill="FFFFFF"/>
          <w14:textFill>
            <w14:solidFill>
              <w14:schemeClr w14:val="tx1"/>
            </w14:solidFill>
          </w14:textFill>
        </w:rPr>
        <w:t>教学质量信息公开。</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编制发布</w:t>
      </w:r>
      <w:r>
        <w:rPr>
          <w:rFonts w:hint="eastAsia" w:ascii="仿宋" w:hAnsi="仿宋" w:eastAsia="仿宋" w:cs="仿宋"/>
          <w:b w:val="0"/>
          <w:bCs w:val="0"/>
          <w:sz w:val="32"/>
          <w:szCs w:val="32"/>
          <w:shd w:val="clear" w:color="auto" w:fill="FFFFFF"/>
        </w:rPr>
        <w:t>《仰恩大学202</w:t>
      </w:r>
      <w:r>
        <w:rPr>
          <w:rFonts w:hint="eastAsia" w:ascii="仿宋" w:hAnsi="仿宋" w:eastAsia="仿宋" w:cs="仿宋"/>
          <w:b w:val="0"/>
          <w:bCs w:val="0"/>
          <w:sz w:val="32"/>
          <w:szCs w:val="32"/>
          <w:shd w:val="clear" w:color="auto" w:fill="FFFFFF"/>
          <w:lang w:val="en-US" w:eastAsia="zh-CN"/>
        </w:rPr>
        <w:t>1</w:t>
      </w:r>
      <w:r>
        <w:rPr>
          <w:rFonts w:hint="eastAsia" w:ascii="仿宋" w:hAnsi="仿宋" w:eastAsia="仿宋" w:cs="仿宋"/>
          <w:b w:val="0"/>
          <w:bCs w:val="0"/>
          <w:sz w:val="32"/>
          <w:szCs w:val="32"/>
          <w:shd w:val="clear" w:color="auto" w:fill="FFFFFF"/>
        </w:rPr>
        <w:t>-202</w:t>
      </w:r>
      <w:r>
        <w:rPr>
          <w:rFonts w:hint="eastAsia" w:ascii="仿宋" w:hAnsi="仿宋" w:eastAsia="仿宋" w:cs="仿宋"/>
          <w:b w:val="0"/>
          <w:bCs w:val="0"/>
          <w:sz w:val="32"/>
          <w:szCs w:val="32"/>
          <w:shd w:val="clear" w:color="auto" w:fill="FFFFFF"/>
          <w:lang w:val="en-US" w:eastAsia="zh-CN"/>
        </w:rPr>
        <w:t>2</w:t>
      </w:r>
      <w:r>
        <w:rPr>
          <w:rFonts w:hint="eastAsia" w:ascii="仿宋" w:hAnsi="仿宋" w:eastAsia="仿宋" w:cs="仿宋"/>
          <w:b w:val="0"/>
          <w:bCs w:val="0"/>
          <w:sz w:val="32"/>
          <w:szCs w:val="32"/>
          <w:shd w:val="clear" w:color="auto" w:fill="FFFFFF"/>
        </w:rPr>
        <w:t>学年本科教学质量报告》</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内容包括：在校本科生及教师的数量和结构、专业和课程等人才培养信息。通过学校官网、教务部教学简讯等渠道公布教学规范化执行情况和教研、教改动态等质量信息，内容包括：专业建设、创新创业教育、精品课程、实验室建设、实习基地建设。及时向省教育厅上</w:t>
      </w:r>
      <w:r>
        <w:rPr>
          <w:rFonts w:hint="eastAsia" w:ascii="仿宋" w:hAnsi="仿宋" w:eastAsia="仿宋" w:cs="仿宋"/>
          <w:b w:val="0"/>
          <w:bCs w:val="0"/>
          <w:sz w:val="32"/>
          <w:szCs w:val="32"/>
          <w:shd w:val="clear" w:color="auto" w:fill="FFFFFF"/>
        </w:rPr>
        <w:t>报《仰恩大学 202</w:t>
      </w:r>
      <w:r>
        <w:rPr>
          <w:rFonts w:hint="eastAsia" w:ascii="仿宋" w:hAnsi="仿宋" w:eastAsia="仿宋" w:cs="仿宋"/>
          <w:b w:val="0"/>
          <w:bCs w:val="0"/>
          <w:sz w:val="32"/>
          <w:szCs w:val="32"/>
          <w:shd w:val="clear" w:color="auto" w:fill="FFFFFF"/>
          <w:lang w:val="en-US" w:eastAsia="zh-CN"/>
        </w:rPr>
        <w:t>1</w:t>
      </w:r>
      <w:r>
        <w:rPr>
          <w:rFonts w:hint="eastAsia" w:ascii="仿宋" w:hAnsi="仿宋" w:eastAsia="仿宋" w:cs="仿宋"/>
          <w:b w:val="0"/>
          <w:bCs w:val="0"/>
          <w:sz w:val="32"/>
          <w:szCs w:val="32"/>
          <w:shd w:val="clear" w:color="auto" w:fill="FFFFFF"/>
        </w:rPr>
        <w:t>-202</w:t>
      </w:r>
      <w:r>
        <w:rPr>
          <w:rFonts w:hint="eastAsia" w:ascii="仿宋" w:hAnsi="仿宋" w:eastAsia="仿宋" w:cs="仿宋"/>
          <w:b w:val="0"/>
          <w:bCs w:val="0"/>
          <w:sz w:val="32"/>
          <w:szCs w:val="32"/>
          <w:shd w:val="clear" w:color="auto" w:fill="FFFFFF"/>
          <w:lang w:val="en-US" w:eastAsia="zh-CN"/>
        </w:rPr>
        <w:t>2</w:t>
      </w:r>
      <w:r>
        <w:rPr>
          <w:rFonts w:hint="eastAsia" w:ascii="仿宋" w:hAnsi="仿宋" w:eastAsia="仿宋" w:cs="仿宋"/>
          <w:b w:val="0"/>
          <w:bCs w:val="0"/>
          <w:sz w:val="32"/>
          <w:szCs w:val="32"/>
          <w:shd w:val="clear" w:color="auto" w:fill="FFFFFF"/>
        </w:rPr>
        <w:t>学年本科教学质量报告支撑数据》，</w:t>
      </w:r>
      <w:r>
        <w:rPr>
          <w:rFonts w:hint="eastAsia" w:ascii="仿宋" w:hAnsi="仿宋" w:eastAsia="仿宋" w:cs="仿宋"/>
          <w:b w:val="0"/>
          <w:bCs w:val="0"/>
          <w:color w:val="000000" w:themeColor="text1"/>
          <w:sz w:val="32"/>
          <w:szCs w:val="32"/>
          <w:shd w:val="clear" w:color="auto" w:fill="FFFFFF"/>
          <w14:textFill>
            <w14:solidFill>
              <w14:schemeClr w14:val="tx1"/>
            </w14:solidFill>
          </w14:textFill>
        </w:rPr>
        <w:t>内容包括：全校开设课程总门数、实践教学学分占总学分比例、选修课学分占总学分比例等。</w:t>
      </w:r>
      <w:r>
        <w:rPr>
          <w:rFonts w:hint="eastAsia" w:ascii="仿宋" w:hAnsi="仿宋" w:eastAsia="仿宋" w:cs="仿宋"/>
          <w:b w:val="0"/>
          <w:bCs w:val="0"/>
          <w:color w:val="000000" w:themeColor="text1"/>
          <w:sz w:val="32"/>
          <w:szCs w:val="32"/>
          <w:highlight w:val="none"/>
          <w:shd w:val="clear" w:color="auto" w:fill="FFFFFF"/>
          <w14:textFill>
            <w14:solidFill>
              <w14:schemeClr w14:val="tx1"/>
            </w14:solidFill>
          </w14:textFill>
        </w:rPr>
        <w:t>学校就业信息网站及时公布</w:t>
      </w:r>
      <w:r>
        <w:rPr>
          <w:rFonts w:hint="eastAsia" w:ascii="仿宋" w:hAnsi="仿宋" w:eastAsia="仿宋" w:cs="仿宋"/>
          <w:b w:val="0"/>
          <w:bCs w:val="0"/>
          <w:sz w:val="32"/>
          <w:szCs w:val="32"/>
          <w:highlight w:val="none"/>
          <w:shd w:val="clear" w:color="auto" w:fill="FFFFFF"/>
        </w:rPr>
        <w:t>《仰恩大学202</w:t>
      </w:r>
      <w:r>
        <w:rPr>
          <w:rFonts w:hint="eastAsia" w:ascii="仿宋" w:hAnsi="仿宋" w:eastAsia="仿宋" w:cs="仿宋"/>
          <w:b w:val="0"/>
          <w:bCs w:val="0"/>
          <w:sz w:val="32"/>
          <w:szCs w:val="32"/>
          <w:highlight w:val="none"/>
          <w:shd w:val="clear" w:color="auto" w:fill="FFFFFF"/>
          <w:lang w:val="en-US" w:eastAsia="zh-CN"/>
        </w:rPr>
        <w:t>2</w:t>
      </w:r>
      <w:r>
        <w:rPr>
          <w:rFonts w:hint="eastAsia" w:ascii="仿宋" w:hAnsi="仿宋" w:eastAsia="仿宋" w:cs="仿宋"/>
          <w:b w:val="0"/>
          <w:bCs w:val="0"/>
          <w:sz w:val="32"/>
          <w:szCs w:val="32"/>
          <w:highlight w:val="none"/>
          <w:shd w:val="clear" w:color="auto" w:fill="FFFFFF"/>
        </w:rPr>
        <w:t>届毕业生就业质量年度报告》，</w:t>
      </w:r>
      <w:r>
        <w:rPr>
          <w:rFonts w:hint="eastAsia" w:ascii="仿宋" w:hAnsi="仿宋" w:eastAsia="仿宋" w:cs="仿宋"/>
          <w:b w:val="0"/>
          <w:bCs w:val="0"/>
          <w:color w:val="000000" w:themeColor="text1"/>
          <w:sz w:val="32"/>
          <w:szCs w:val="32"/>
          <w:highlight w:val="none"/>
          <w:shd w:val="clear" w:color="auto" w:fill="FFFFFF"/>
          <w14:textFill>
            <w14:solidFill>
              <w14:schemeClr w14:val="tx1"/>
            </w14:solidFill>
          </w14:textFill>
        </w:rPr>
        <w:t>内容包括：促进毕业生就业的政策措施和指导服务、毕业生规模、结构、就业率、就业流向以及用人单位满意度情况等信息。</w:t>
      </w:r>
    </w:p>
    <w:p>
      <w:pPr>
        <w:widowControl/>
        <w:numPr>
          <w:ilvl w:val="0"/>
          <w:numId w:val="0"/>
        </w:numPr>
        <w:spacing w:line="560" w:lineRule="exact"/>
        <w:ind w:firstLine="630" w:firstLineChars="196"/>
        <w:rPr>
          <w:rFonts w:ascii="仿宋" w:hAnsi="仿宋" w:eastAsia="仿宋" w:cs="仿宋"/>
          <w:color w:val="000000" w:themeColor="text1"/>
          <w:kern w:val="0"/>
          <w:sz w:val="32"/>
          <w:szCs w:val="32"/>
          <w:highlight w:val="none"/>
          <w:shd w:val="clear" w:color="auto" w:fill="FFFFFF"/>
          <w14:textFill>
            <w14:solidFill>
              <w14:schemeClr w14:val="tx1"/>
            </w14:solidFill>
          </w14:textFill>
        </w:rPr>
      </w:pPr>
      <w:r>
        <w:rPr>
          <w:rFonts w:ascii="仿宋" w:hAnsi="仿宋" w:eastAsia="仿宋" w:cs="仿宋"/>
          <w:b/>
          <w:bCs/>
          <w:color w:val="000000" w:themeColor="text1"/>
          <w:kern w:val="0"/>
          <w:sz w:val="32"/>
          <w:szCs w:val="32"/>
          <w:shd w:val="clear" w:color="auto" w:fill="FFFFFF"/>
          <w14:textFill>
            <w14:solidFill>
              <w14:schemeClr w14:val="tx1"/>
            </w14:solidFill>
          </w14:textFill>
        </w:rPr>
        <w:t>6.</w:t>
      </w:r>
      <w:r>
        <w:rPr>
          <w:rFonts w:hint="eastAsia" w:ascii="仿宋" w:hAnsi="仿宋" w:eastAsia="仿宋" w:cs="仿宋"/>
          <w:b/>
          <w:bCs/>
          <w:color w:val="000000" w:themeColor="text1"/>
          <w:kern w:val="0"/>
          <w:sz w:val="32"/>
          <w:szCs w:val="32"/>
          <w:shd w:val="clear" w:color="auto" w:fill="FFFFFF"/>
          <w14:textFill>
            <w14:solidFill>
              <w14:schemeClr w14:val="tx1"/>
            </w14:solidFill>
          </w14:textFill>
        </w:rPr>
        <w:t>学生管理服务信息公开。</w:t>
      </w:r>
      <w:r>
        <w:rPr>
          <w:rFonts w:hint="eastAsia" w:ascii="仿宋" w:hAnsi="仿宋" w:eastAsia="仿宋" w:cs="仿宋"/>
          <w:color w:val="000000" w:themeColor="text1"/>
          <w:kern w:val="0"/>
          <w:sz w:val="32"/>
          <w:szCs w:val="32"/>
          <w:shd w:val="clear" w:color="auto" w:fill="FFFFFF"/>
          <w14:textFill>
            <w14:solidFill>
              <w14:schemeClr w14:val="tx1"/>
            </w14:solidFill>
          </w14:textFill>
        </w:rPr>
        <w:t>重视管理制度公开，通过学生事务部网站、校团委、校学生会网站、发放《学生手册》等方</w:t>
      </w:r>
      <w:r>
        <w:rPr>
          <w:rFonts w:hint="eastAsia" w:ascii="仿宋" w:hAnsi="仿宋" w:eastAsia="仿宋" w:cs="仿宋"/>
          <w:color w:val="auto"/>
          <w:kern w:val="0"/>
          <w:sz w:val="32"/>
          <w:szCs w:val="32"/>
          <w:shd w:val="clear" w:color="auto" w:fill="FFFFFF"/>
        </w:rPr>
        <w:t>式公开学籍管理办法、学生奖学金、助学金、学费减免、</w:t>
      </w:r>
      <w:r>
        <w:rPr>
          <w:rFonts w:hint="eastAsia" w:ascii="仿宋" w:hAnsi="仿宋" w:eastAsia="仿宋" w:cs="仿宋"/>
          <w:color w:val="auto"/>
          <w:kern w:val="0"/>
          <w:sz w:val="32"/>
          <w:szCs w:val="32"/>
          <w:shd w:val="clear" w:color="auto" w:fill="FFFFFF"/>
          <w:lang w:eastAsia="zh-CN"/>
        </w:rPr>
        <w:t>三好优干、</w:t>
      </w:r>
      <w:r>
        <w:rPr>
          <w:rFonts w:hint="eastAsia" w:ascii="仿宋" w:hAnsi="仿宋" w:eastAsia="仿宋" w:cs="仿宋"/>
          <w:color w:val="auto"/>
          <w:kern w:val="0"/>
          <w:sz w:val="32"/>
          <w:szCs w:val="32"/>
          <w:shd w:val="clear" w:color="auto" w:fill="FFFFFF"/>
        </w:rPr>
        <w:t>助学贷款、勤工俭学</w:t>
      </w:r>
      <w:r>
        <w:rPr>
          <w:rFonts w:hint="eastAsia" w:ascii="仿宋" w:hAnsi="仿宋" w:eastAsia="仿宋" w:cs="仿宋"/>
          <w:color w:val="auto"/>
          <w:kern w:val="0"/>
          <w:sz w:val="32"/>
          <w:szCs w:val="32"/>
          <w:shd w:val="clear" w:color="auto" w:fill="FFFFFF"/>
          <w:lang w:eastAsia="zh-CN"/>
        </w:rPr>
        <w:t>、求职创业补贴、毕业生就业补贴</w:t>
      </w:r>
      <w:r>
        <w:rPr>
          <w:rFonts w:hint="eastAsia" w:ascii="仿宋" w:hAnsi="仿宋" w:eastAsia="仿宋" w:cs="仿宋"/>
          <w:color w:val="auto"/>
          <w:kern w:val="0"/>
          <w:sz w:val="32"/>
          <w:szCs w:val="32"/>
          <w:highlight w:val="none"/>
          <w:shd w:val="clear" w:color="auto" w:fill="FFFFFF"/>
          <w:lang w:eastAsia="zh-CN"/>
        </w:rPr>
        <w:t>、优秀毕业生</w:t>
      </w:r>
      <w:r>
        <w:rPr>
          <w:rFonts w:hint="eastAsia" w:ascii="仿宋" w:hAnsi="仿宋" w:eastAsia="仿宋" w:cs="仿宋"/>
          <w:color w:val="auto"/>
          <w:kern w:val="0"/>
          <w:sz w:val="32"/>
          <w:szCs w:val="32"/>
          <w:highlight w:val="none"/>
          <w:shd w:val="clear" w:color="auto" w:fill="FFFFFF"/>
        </w:rPr>
        <w:t>申请条件与管理规定、学</w:t>
      </w:r>
      <w:r>
        <w:rPr>
          <w:rFonts w:hint="eastAsia" w:ascii="仿宋" w:hAnsi="仿宋" w:eastAsia="仿宋" w:cs="仿宋"/>
          <w:color w:val="000000" w:themeColor="text1"/>
          <w:kern w:val="0"/>
          <w:sz w:val="32"/>
          <w:szCs w:val="32"/>
          <w:highlight w:val="none"/>
          <w:shd w:val="clear" w:color="auto" w:fill="FFFFFF"/>
          <w14:textFill>
            <w14:solidFill>
              <w14:schemeClr w14:val="tx1"/>
            </w14:solidFill>
          </w14:textFill>
        </w:rPr>
        <w:t>生奖励处罚办法、学生申诉办法、考勤请假、考核与成绩、毕业证学位证书管理等规章制度。企业微信学工平台累计推送</w:t>
      </w:r>
      <w:r>
        <w:rPr>
          <w:rFonts w:hint="eastAsia" w:ascii="仿宋" w:hAnsi="仿宋" w:eastAsia="仿宋" w:cs="仿宋"/>
          <w:kern w:val="0"/>
          <w:sz w:val="32"/>
          <w:szCs w:val="32"/>
          <w:highlight w:val="none"/>
          <w:shd w:val="clear" w:color="auto" w:fill="FFFFFF"/>
        </w:rPr>
        <w:t>信息3</w:t>
      </w:r>
      <w:r>
        <w:rPr>
          <w:rFonts w:hint="eastAsia" w:ascii="仿宋" w:hAnsi="仿宋" w:eastAsia="仿宋" w:cs="仿宋"/>
          <w:kern w:val="0"/>
          <w:sz w:val="32"/>
          <w:szCs w:val="32"/>
          <w:highlight w:val="none"/>
          <w:shd w:val="clear" w:color="auto" w:fill="FFFFFF"/>
          <w:lang w:val="en-US" w:eastAsia="zh-CN"/>
        </w:rPr>
        <w:t>07</w:t>
      </w:r>
      <w:r>
        <w:rPr>
          <w:rFonts w:hint="eastAsia" w:ascii="仿宋" w:hAnsi="仿宋" w:eastAsia="仿宋" w:cs="仿宋"/>
          <w:kern w:val="0"/>
          <w:sz w:val="32"/>
          <w:szCs w:val="32"/>
          <w:highlight w:val="none"/>
          <w:shd w:val="clear" w:color="auto" w:fill="FFFFFF"/>
        </w:rPr>
        <w:t>条，其中涉及管理类</w:t>
      </w:r>
      <w:r>
        <w:rPr>
          <w:rFonts w:hint="eastAsia" w:ascii="仿宋" w:hAnsi="仿宋" w:eastAsia="仿宋" w:cs="仿宋"/>
          <w:kern w:val="0"/>
          <w:sz w:val="32"/>
          <w:szCs w:val="32"/>
          <w:highlight w:val="none"/>
          <w:shd w:val="clear" w:color="auto" w:fill="FFFFFF"/>
          <w:lang w:val="en-US" w:eastAsia="zh-CN"/>
        </w:rPr>
        <w:t>207</w:t>
      </w:r>
      <w:r>
        <w:rPr>
          <w:rFonts w:hint="eastAsia" w:ascii="仿宋" w:hAnsi="仿宋" w:eastAsia="仿宋" w:cs="仿宋"/>
          <w:kern w:val="0"/>
          <w:sz w:val="32"/>
          <w:szCs w:val="32"/>
          <w:highlight w:val="none"/>
          <w:shd w:val="clear" w:color="auto" w:fill="FFFFFF"/>
        </w:rPr>
        <w:t>条，安全类</w:t>
      </w:r>
      <w:r>
        <w:rPr>
          <w:rFonts w:hint="eastAsia" w:ascii="仿宋" w:hAnsi="仿宋" w:eastAsia="仿宋" w:cs="仿宋"/>
          <w:kern w:val="0"/>
          <w:sz w:val="32"/>
          <w:szCs w:val="32"/>
          <w:highlight w:val="none"/>
          <w:shd w:val="clear" w:color="auto" w:fill="FFFFFF"/>
          <w:lang w:val="en-US" w:eastAsia="zh-CN"/>
        </w:rPr>
        <w:t>39</w:t>
      </w:r>
      <w:r>
        <w:rPr>
          <w:rFonts w:hint="eastAsia" w:ascii="仿宋" w:hAnsi="仿宋" w:eastAsia="仿宋" w:cs="仿宋"/>
          <w:kern w:val="0"/>
          <w:sz w:val="32"/>
          <w:szCs w:val="32"/>
          <w:highlight w:val="none"/>
          <w:shd w:val="clear" w:color="auto" w:fill="FFFFFF"/>
        </w:rPr>
        <w:t>条，活动</w:t>
      </w:r>
      <w:r>
        <w:rPr>
          <w:rFonts w:hint="eastAsia" w:ascii="仿宋" w:hAnsi="仿宋" w:eastAsia="仿宋" w:cs="仿宋"/>
          <w:kern w:val="0"/>
          <w:sz w:val="32"/>
          <w:szCs w:val="32"/>
          <w:highlight w:val="none"/>
          <w:shd w:val="clear" w:color="auto" w:fill="FFFFFF"/>
          <w:lang w:eastAsia="zh-CN"/>
        </w:rPr>
        <w:t>及其他服务</w:t>
      </w:r>
      <w:r>
        <w:rPr>
          <w:rFonts w:hint="eastAsia" w:ascii="仿宋" w:hAnsi="仿宋" w:eastAsia="仿宋" w:cs="仿宋"/>
          <w:kern w:val="0"/>
          <w:sz w:val="32"/>
          <w:szCs w:val="32"/>
          <w:highlight w:val="none"/>
          <w:shd w:val="clear" w:color="auto" w:fill="FFFFFF"/>
        </w:rPr>
        <w:t>类信息</w:t>
      </w:r>
      <w:r>
        <w:rPr>
          <w:rFonts w:hint="eastAsia" w:ascii="仿宋" w:hAnsi="仿宋" w:eastAsia="仿宋" w:cs="仿宋"/>
          <w:kern w:val="0"/>
          <w:sz w:val="32"/>
          <w:szCs w:val="32"/>
          <w:highlight w:val="none"/>
          <w:shd w:val="clear" w:color="auto" w:fill="FFFFFF"/>
          <w:lang w:val="en-US" w:eastAsia="zh-CN"/>
        </w:rPr>
        <w:t>61</w:t>
      </w:r>
      <w:r>
        <w:rPr>
          <w:rFonts w:hint="eastAsia" w:ascii="仿宋" w:hAnsi="仿宋" w:eastAsia="仿宋" w:cs="仿宋"/>
          <w:kern w:val="0"/>
          <w:sz w:val="32"/>
          <w:szCs w:val="32"/>
          <w:highlight w:val="none"/>
          <w:shd w:val="clear" w:color="auto" w:fill="FFFFFF"/>
        </w:rPr>
        <w:t>条。</w:t>
      </w:r>
      <w:r>
        <w:rPr>
          <w:rFonts w:hint="eastAsia" w:ascii="仿宋" w:hAnsi="仿宋" w:eastAsia="仿宋" w:cs="仿宋"/>
          <w:color w:val="000000" w:themeColor="text1"/>
          <w:kern w:val="0"/>
          <w:sz w:val="32"/>
          <w:szCs w:val="32"/>
          <w:highlight w:val="none"/>
          <w:shd w:val="clear" w:color="auto" w:fill="FFFFFF"/>
          <w14:textFill>
            <w14:solidFill>
              <w14:schemeClr w14:val="tx1"/>
            </w14:solidFill>
          </w14:textFill>
        </w:rPr>
        <w:t>校团委网站</w:t>
      </w:r>
      <w:r>
        <w:rPr>
          <w:rFonts w:hint="eastAsia" w:ascii="仿宋" w:hAnsi="仿宋" w:eastAsia="仿宋" w:cs="仿宋"/>
          <w:kern w:val="0"/>
          <w:sz w:val="32"/>
          <w:szCs w:val="32"/>
          <w:highlight w:val="none"/>
          <w:shd w:val="clear" w:color="auto" w:fill="FFFFFF"/>
        </w:rPr>
        <w:t>公开信息</w:t>
      </w:r>
      <w:r>
        <w:rPr>
          <w:rFonts w:hint="eastAsia" w:ascii="仿宋" w:hAnsi="仿宋" w:eastAsia="仿宋" w:cs="仿宋"/>
          <w:kern w:val="0"/>
          <w:sz w:val="32"/>
          <w:szCs w:val="32"/>
          <w:highlight w:val="none"/>
          <w:shd w:val="clear" w:color="auto" w:fill="FFFFFF"/>
          <w:lang w:val="en-US" w:eastAsia="zh-CN"/>
        </w:rPr>
        <w:t>326</w:t>
      </w:r>
      <w:r>
        <w:rPr>
          <w:rFonts w:hint="eastAsia" w:ascii="仿宋" w:hAnsi="仿宋" w:eastAsia="仿宋" w:cs="仿宋"/>
          <w:kern w:val="0"/>
          <w:sz w:val="32"/>
          <w:szCs w:val="32"/>
          <w:highlight w:val="none"/>
          <w:shd w:val="clear" w:color="auto" w:fill="FFFFFF"/>
        </w:rPr>
        <w:t>条；校团委微信推送</w:t>
      </w:r>
      <w:r>
        <w:rPr>
          <w:rFonts w:hint="eastAsia" w:ascii="仿宋" w:hAnsi="仿宋" w:eastAsia="仿宋" w:cs="仿宋"/>
          <w:kern w:val="0"/>
          <w:sz w:val="32"/>
          <w:szCs w:val="32"/>
          <w:highlight w:val="none"/>
          <w:shd w:val="clear" w:color="auto" w:fill="FFFFFF"/>
          <w:lang w:val="en-US" w:eastAsia="zh-CN"/>
        </w:rPr>
        <w:t>398</w:t>
      </w:r>
      <w:r>
        <w:rPr>
          <w:rFonts w:hint="eastAsia" w:ascii="仿宋" w:hAnsi="仿宋" w:eastAsia="仿宋" w:cs="仿宋"/>
          <w:kern w:val="0"/>
          <w:sz w:val="32"/>
          <w:szCs w:val="32"/>
          <w:highlight w:val="none"/>
          <w:shd w:val="clear" w:color="auto" w:fill="FFFFFF"/>
        </w:rPr>
        <w:t>条，校学生会微信推送</w:t>
      </w:r>
      <w:r>
        <w:rPr>
          <w:rFonts w:hint="eastAsia" w:ascii="仿宋" w:hAnsi="仿宋" w:eastAsia="仿宋" w:cs="仿宋"/>
          <w:kern w:val="0"/>
          <w:sz w:val="32"/>
          <w:szCs w:val="32"/>
          <w:highlight w:val="none"/>
          <w:shd w:val="clear" w:color="auto" w:fill="FFFFFF"/>
          <w:lang w:val="en-US" w:eastAsia="zh-CN"/>
        </w:rPr>
        <w:t>88</w:t>
      </w:r>
      <w:r>
        <w:rPr>
          <w:rFonts w:hint="eastAsia" w:ascii="仿宋" w:hAnsi="仿宋" w:eastAsia="仿宋" w:cs="仿宋"/>
          <w:kern w:val="0"/>
          <w:sz w:val="32"/>
          <w:szCs w:val="32"/>
          <w:highlight w:val="none"/>
          <w:shd w:val="clear" w:color="auto" w:fill="FFFFFF"/>
        </w:rPr>
        <w:t>条；校团委微博推送信息3</w:t>
      </w:r>
      <w:r>
        <w:rPr>
          <w:rFonts w:hint="eastAsia" w:ascii="仿宋" w:hAnsi="仿宋" w:eastAsia="仿宋" w:cs="仿宋"/>
          <w:kern w:val="0"/>
          <w:sz w:val="32"/>
          <w:szCs w:val="32"/>
          <w:highlight w:val="none"/>
          <w:shd w:val="clear" w:color="auto" w:fill="FFFFFF"/>
          <w:lang w:val="en-US" w:eastAsia="zh-CN"/>
        </w:rPr>
        <w:t>51</w:t>
      </w:r>
      <w:r>
        <w:rPr>
          <w:rFonts w:hint="eastAsia" w:ascii="仿宋" w:hAnsi="仿宋" w:eastAsia="仿宋" w:cs="仿宋"/>
          <w:kern w:val="0"/>
          <w:sz w:val="32"/>
          <w:szCs w:val="32"/>
          <w:highlight w:val="none"/>
          <w:shd w:val="clear" w:color="auto" w:fill="FFFFFF"/>
        </w:rPr>
        <w:t>条，校学生会微博推送信息</w:t>
      </w:r>
      <w:r>
        <w:rPr>
          <w:rFonts w:hint="eastAsia" w:ascii="仿宋" w:hAnsi="仿宋" w:eastAsia="仿宋" w:cs="仿宋"/>
          <w:kern w:val="0"/>
          <w:sz w:val="32"/>
          <w:szCs w:val="32"/>
          <w:highlight w:val="none"/>
          <w:shd w:val="clear" w:color="auto" w:fill="FFFFFF"/>
          <w:lang w:val="en-US" w:eastAsia="zh-CN"/>
        </w:rPr>
        <w:t>88</w:t>
      </w:r>
      <w:r>
        <w:rPr>
          <w:rFonts w:hint="eastAsia" w:ascii="仿宋" w:hAnsi="仿宋" w:eastAsia="仿宋" w:cs="仿宋"/>
          <w:kern w:val="0"/>
          <w:sz w:val="32"/>
          <w:szCs w:val="32"/>
          <w:highlight w:val="none"/>
          <w:shd w:val="clear" w:color="auto" w:fill="FFFFFF"/>
        </w:rPr>
        <w:t>条；校团委QQ推送信息</w:t>
      </w:r>
      <w:r>
        <w:rPr>
          <w:rFonts w:hint="eastAsia" w:ascii="仿宋" w:hAnsi="仿宋" w:eastAsia="仿宋" w:cs="仿宋"/>
          <w:kern w:val="0"/>
          <w:sz w:val="32"/>
          <w:szCs w:val="32"/>
          <w:highlight w:val="none"/>
          <w:shd w:val="clear" w:color="auto" w:fill="FFFFFF"/>
          <w:lang w:val="en-US" w:eastAsia="zh-CN"/>
        </w:rPr>
        <w:t>129</w:t>
      </w:r>
      <w:r>
        <w:rPr>
          <w:rFonts w:hint="eastAsia" w:ascii="仿宋" w:hAnsi="仿宋" w:eastAsia="仿宋" w:cs="仿宋"/>
          <w:kern w:val="0"/>
          <w:sz w:val="32"/>
          <w:szCs w:val="32"/>
          <w:highlight w:val="none"/>
          <w:shd w:val="clear" w:color="auto" w:fill="FFFFFF"/>
        </w:rPr>
        <w:t>条，校学生会QQ推送信息</w:t>
      </w:r>
      <w:r>
        <w:rPr>
          <w:rFonts w:hint="eastAsia" w:ascii="仿宋" w:hAnsi="仿宋" w:eastAsia="仿宋" w:cs="仿宋"/>
          <w:kern w:val="0"/>
          <w:sz w:val="32"/>
          <w:szCs w:val="32"/>
          <w:highlight w:val="none"/>
          <w:shd w:val="clear" w:color="auto" w:fill="FFFFFF"/>
          <w:lang w:val="en-US" w:eastAsia="zh-CN"/>
        </w:rPr>
        <w:t>129</w:t>
      </w:r>
      <w:r>
        <w:rPr>
          <w:rFonts w:hint="eastAsia" w:ascii="仿宋" w:hAnsi="仿宋" w:eastAsia="仿宋" w:cs="仿宋"/>
          <w:kern w:val="0"/>
          <w:sz w:val="32"/>
          <w:szCs w:val="32"/>
          <w:highlight w:val="none"/>
          <w:shd w:val="clear" w:color="auto" w:fill="FFFFFF"/>
        </w:rPr>
        <w:t>条；校团委发文4</w:t>
      </w:r>
      <w:r>
        <w:rPr>
          <w:rFonts w:hint="eastAsia" w:ascii="仿宋" w:hAnsi="仿宋" w:eastAsia="仿宋" w:cs="仿宋"/>
          <w:kern w:val="0"/>
          <w:sz w:val="32"/>
          <w:szCs w:val="32"/>
          <w:highlight w:val="none"/>
          <w:shd w:val="clear" w:color="auto" w:fill="FFFFFF"/>
          <w:lang w:val="en-US" w:eastAsia="zh-CN"/>
        </w:rPr>
        <w:t>3</w:t>
      </w:r>
      <w:r>
        <w:rPr>
          <w:rFonts w:hint="eastAsia" w:ascii="仿宋" w:hAnsi="仿宋" w:eastAsia="仿宋" w:cs="仿宋"/>
          <w:kern w:val="0"/>
          <w:sz w:val="32"/>
          <w:szCs w:val="32"/>
          <w:highlight w:val="none"/>
          <w:shd w:val="clear" w:color="auto" w:fill="FFFFFF"/>
        </w:rPr>
        <w:t>个，校学生会发文</w:t>
      </w:r>
      <w:r>
        <w:rPr>
          <w:rFonts w:hint="eastAsia" w:ascii="仿宋" w:hAnsi="仿宋" w:eastAsia="仿宋" w:cs="仿宋"/>
          <w:kern w:val="0"/>
          <w:sz w:val="32"/>
          <w:szCs w:val="32"/>
          <w:highlight w:val="none"/>
          <w:shd w:val="clear" w:color="auto" w:fill="FFFFFF"/>
          <w:lang w:val="en-US" w:eastAsia="zh-CN"/>
        </w:rPr>
        <w:t>6</w:t>
      </w:r>
      <w:r>
        <w:rPr>
          <w:rFonts w:hint="eastAsia" w:ascii="仿宋" w:hAnsi="仿宋" w:eastAsia="仿宋" w:cs="仿宋"/>
          <w:kern w:val="0"/>
          <w:sz w:val="32"/>
          <w:szCs w:val="32"/>
          <w:highlight w:val="none"/>
          <w:shd w:val="clear" w:color="auto" w:fill="FFFFFF"/>
        </w:rPr>
        <w:t>个，扎实做好学生管理服务信息公开。</w:t>
      </w:r>
    </w:p>
    <w:p>
      <w:pPr>
        <w:spacing w:line="560" w:lineRule="exact"/>
        <w:ind w:firstLine="643" w:firstLineChars="200"/>
        <w:rPr>
          <w:rFonts w:ascii="仿宋" w:hAnsi="仿宋" w:eastAsia="仿宋" w:cs="仿宋"/>
          <w:kern w:val="0"/>
          <w:sz w:val="32"/>
          <w:szCs w:val="32"/>
          <w:highlight w:val="yellow"/>
          <w:shd w:val="clear" w:color="auto" w:fill="FFFFFF"/>
        </w:rPr>
      </w:pPr>
      <w:r>
        <w:rPr>
          <w:rFonts w:ascii="仿宋" w:hAnsi="仿宋" w:eastAsia="仿宋" w:cs="仿宋"/>
          <w:b/>
          <w:bCs/>
          <w:color w:val="000000" w:themeColor="text1"/>
          <w:kern w:val="0"/>
          <w:sz w:val="32"/>
          <w:szCs w:val="32"/>
          <w:shd w:val="clear" w:color="auto" w:fill="FFFFFF"/>
          <w14:textFill>
            <w14:solidFill>
              <w14:schemeClr w14:val="tx1"/>
            </w14:solidFill>
          </w14:textFill>
        </w:rPr>
        <w:t>7.</w:t>
      </w:r>
      <w:r>
        <w:rPr>
          <w:rFonts w:hint="eastAsia" w:ascii="仿宋" w:hAnsi="仿宋" w:eastAsia="仿宋" w:cs="仿宋"/>
          <w:b/>
          <w:bCs/>
          <w:color w:val="000000" w:themeColor="text1"/>
          <w:kern w:val="0"/>
          <w:sz w:val="32"/>
          <w:szCs w:val="32"/>
          <w:shd w:val="clear" w:color="auto" w:fill="FFFFFF"/>
          <w14:textFill>
            <w14:solidFill>
              <w14:schemeClr w14:val="tx1"/>
            </w14:solidFill>
          </w14:textFill>
        </w:rPr>
        <w:t>学风、学科、学位信息公开。</w:t>
      </w:r>
      <w:r>
        <w:rPr>
          <w:rFonts w:hint="eastAsia" w:ascii="仿宋" w:hAnsi="仿宋" w:eastAsia="仿宋" w:cs="仿宋"/>
          <w:color w:val="auto"/>
          <w:kern w:val="0"/>
          <w:sz w:val="32"/>
          <w:szCs w:val="32"/>
          <w:shd w:val="clear" w:color="auto" w:fill="FFFFFF"/>
        </w:rPr>
        <w:t>继续执行</w:t>
      </w:r>
      <w:r>
        <w:rPr>
          <w:rFonts w:hint="eastAsia" w:ascii="仿宋" w:hAnsi="仿宋" w:eastAsia="仿宋" w:cs="仿宋"/>
          <w:kern w:val="0"/>
          <w:sz w:val="32"/>
          <w:szCs w:val="32"/>
          <w:shd w:val="clear" w:color="auto" w:fill="FFFFFF"/>
        </w:rPr>
        <w:t>《仰恩大学师德失范行为负面清单及处理办法》《仰恩大学学院教授委员会规程（2021年修订版）》</w:t>
      </w:r>
      <w:r>
        <w:rPr>
          <w:rFonts w:hint="eastAsia" w:ascii="仿宋" w:hAnsi="仿宋" w:eastAsia="仿宋" w:cs="仿宋"/>
          <w:color w:val="000000" w:themeColor="text1"/>
          <w:kern w:val="0"/>
          <w:sz w:val="32"/>
          <w:szCs w:val="32"/>
          <w:shd w:val="clear" w:color="auto" w:fill="FFFFFF"/>
          <w14:textFill>
            <w14:solidFill>
              <w14:schemeClr w14:val="tx1"/>
            </w14:solidFill>
          </w14:textFill>
        </w:rPr>
        <w:t>等</w:t>
      </w:r>
      <w:r>
        <w:rPr>
          <w:rFonts w:hint="eastAsia" w:ascii="仿宋" w:hAnsi="仿宋" w:eastAsia="仿宋" w:cs="仿宋"/>
          <w:color w:val="auto"/>
          <w:kern w:val="0"/>
          <w:sz w:val="32"/>
          <w:szCs w:val="32"/>
          <w:shd w:val="clear" w:color="auto" w:fill="FFFFFF"/>
        </w:rPr>
        <w:t>师德和</w:t>
      </w:r>
      <w:r>
        <w:rPr>
          <w:rFonts w:hint="eastAsia" w:ascii="仿宋" w:hAnsi="仿宋" w:eastAsia="仿宋" w:cs="仿宋"/>
          <w:color w:val="000000" w:themeColor="text1"/>
          <w:kern w:val="0"/>
          <w:sz w:val="32"/>
          <w:szCs w:val="32"/>
          <w:shd w:val="clear" w:color="auto" w:fill="FFFFFF"/>
          <w14:textFill>
            <w14:solidFill>
              <w14:schemeClr w14:val="tx1"/>
            </w14:solidFill>
          </w14:textFill>
        </w:rPr>
        <w:t>学术规范制度，积极督促教职工规范自身行为、加强诚信建设</w:t>
      </w:r>
      <w:r>
        <w:rPr>
          <w:rFonts w:hint="eastAsia" w:ascii="仿宋" w:hAnsi="仿宋" w:eastAsia="仿宋" w:cs="仿宋"/>
          <w:color w:val="000000" w:themeColor="text1"/>
          <w:kern w:val="0"/>
          <w:sz w:val="32"/>
          <w:szCs w:val="32"/>
          <w:highlight w:val="none"/>
          <w:shd w:val="clear" w:color="auto" w:fill="FFFFFF"/>
          <w14:textFill>
            <w14:solidFill>
              <w14:schemeClr w14:val="tx1"/>
            </w14:solidFill>
          </w14:textFill>
        </w:rPr>
        <w:t>。同时，发布科研项目进展情况及科研交流活动情</w:t>
      </w:r>
      <w:r>
        <w:rPr>
          <w:rFonts w:hint="eastAsia" w:ascii="仿宋" w:hAnsi="仿宋" w:eastAsia="仿宋" w:cs="仿宋"/>
          <w:kern w:val="0"/>
          <w:sz w:val="32"/>
          <w:szCs w:val="32"/>
          <w:highlight w:val="none"/>
          <w:shd w:val="clear" w:color="auto" w:fill="FFFFFF"/>
        </w:rPr>
        <w:t>况相关信息</w:t>
      </w:r>
      <w:r>
        <w:rPr>
          <w:rFonts w:hint="eastAsia" w:ascii="仿宋" w:hAnsi="仿宋" w:eastAsia="仿宋" w:cs="仿宋"/>
          <w:kern w:val="0"/>
          <w:sz w:val="32"/>
          <w:szCs w:val="32"/>
          <w:highlight w:val="none"/>
          <w:shd w:val="clear" w:color="auto" w:fill="FFFFFF"/>
          <w:lang w:val="en-US" w:eastAsia="zh-CN"/>
        </w:rPr>
        <w:t>6</w:t>
      </w:r>
      <w:r>
        <w:rPr>
          <w:rFonts w:hint="eastAsia" w:ascii="仿宋" w:hAnsi="仿宋" w:eastAsia="仿宋" w:cs="仿宋"/>
          <w:kern w:val="0"/>
          <w:sz w:val="32"/>
          <w:szCs w:val="32"/>
          <w:highlight w:val="none"/>
          <w:shd w:val="clear" w:color="auto" w:fill="FFFFFF"/>
        </w:rPr>
        <w:t>条，科研项目组织申报及立项公示、通知文件相关信息</w:t>
      </w:r>
      <w:r>
        <w:rPr>
          <w:rFonts w:hint="eastAsia" w:ascii="仿宋" w:hAnsi="仿宋" w:eastAsia="仿宋" w:cs="仿宋"/>
          <w:kern w:val="0"/>
          <w:sz w:val="32"/>
          <w:szCs w:val="32"/>
          <w:highlight w:val="none"/>
          <w:shd w:val="clear" w:color="auto" w:fill="FFFFFF"/>
          <w:lang w:val="en-US" w:eastAsia="zh-CN"/>
        </w:rPr>
        <w:t>32</w:t>
      </w:r>
      <w:r>
        <w:rPr>
          <w:rFonts w:hint="eastAsia" w:ascii="仿宋" w:hAnsi="仿宋" w:eastAsia="仿宋" w:cs="仿宋"/>
          <w:kern w:val="0"/>
          <w:sz w:val="32"/>
          <w:szCs w:val="32"/>
          <w:highlight w:val="none"/>
          <w:shd w:val="clear" w:color="auto" w:fill="FFFFFF"/>
        </w:rPr>
        <w:t>条。</w:t>
      </w:r>
    </w:p>
    <w:p>
      <w:pPr>
        <w:spacing w:line="560" w:lineRule="exact"/>
        <w:ind w:firstLine="640" w:firstLineChars="200"/>
        <w:rPr>
          <w:rFonts w:hint="eastAsia"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严格贯彻落实教育部办公厅发布《关于严厉查处高等学校学位论文买卖、代写行为的通知》，及时传达相关文件规定，要求学院在毕业生论文动员大会上加强学生学术诚信教育，公开发布《2023届本科生毕业论文（设计）查重检测和盲审工作》，实行全员论文查重检测，及时公布查重结果，严格论文学术规范。加强本科生毕业论文（设计）过程管理，发布前期、中期检查和盲审工作通知，并及时公布检查结果和盲审结果，加强论文整改，建立良好学风，保障论文质量。我校目前不具备研究生及以上学历招生资格，本科学士学位授予等相关信息，在教务部网站上予以公布。</w:t>
      </w:r>
    </w:p>
    <w:p>
      <w:pPr>
        <w:widowControl/>
        <w:spacing w:line="560" w:lineRule="exact"/>
        <w:ind w:firstLine="630" w:firstLineChars="196"/>
      </w:pPr>
      <w:r>
        <w:rPr>
          <w:rFonts w:ascii="仿宋" w:hAnsi="仿宋" w:eastAsia="仿宋" w:cs="仿宋"/>
          <w:b/>
          <w:color w:val="000000" w:themeColor="text1"/>
          <w:sz w:val="32"/>
          <w:szCs w:val="32"/>
          <w:shd w:val="clear" w:color="auto" w:fill="FFFFFF"/>
          <w14:textFill>
            <w14:solidFill>
              <w14:schemeClr w14:val="tx1"/>
            </w14:solidFill>
          </w14:textFill>
        </w:rPr>
        <w:t>8.</w:t>
      </w:r>
      <w:r>
        <w:rPr>
          <w:rFonts w:hint="eastAsia" w:ascii="仿宋" w:hAnsi="仿宋" w:eastAsia="仿宋" w:cs="仿宋"/>
          <w:b/>
          <w:color w:val="000000" w:themeColor="text1"/>
          <w:sz w:val="32"/>
          <w:szCs w:val="32"/>
          <w:shd w:val="clear" w:color="auto" w:fill="FFFFFF"/>
          <w14:textFill>
            <w14:solidFill>
              <w14:schemeClr w14:val="tx1"/>
            </w14:solidFill>
          </w14:textFill>
        </w:rPr>
        <w:t>对外交流与合作信息公开。</w:t>
      </w:r>
      <w:r>
        <w:rPr>
          <w:rFonts w:hint="eastAsia" w:ascii="仿宋" w:hAnsi="仿宋" w:eastAsia="仿宋" w:cs="Times New Roman"/>
          <w:color w:val="000000"/>
          <w:sz w:val="32"/>
          <w:szCs w:val="32"/>
          <w:shd w:val="clear" w:color="auto" w:fill="FFFFFF"/>
        </w:rPr>
        <w:t>学校历来重视对外交流与合作，依托国际合作与交流处暨港澳台事务办公室网站</w:t>
      </w:r>
      <w:r>
        <w:rPr>
          <w:rFonts w:hint="eastAsia" w:ascii="仿宋" w:hAnsi="仿宋" w:eastAsia="仿宋" w:cs="Times New Roman"/>
          <w:sz w:val="32"/>
          <w:szCs w:val="32"/>
          <w:shd w:val="clear" w:color="auto" w:fill="FFFFFF"/>
        </w:rPr>
        <w:t>（https://guojichu.yeu.edu.cn/），</w:t>
      </w:r>
      <w:r>
        <w:rPr>
          <w:rFonts w:hint="eastAsia" w:ascii="仿宋" w:hAnsi="仿宋" w:eastAsia="仿宋" w:cs="Times New Roman"/>
          <w:color w:val="000000"/>
          <w:sz w:val="32"/>
          <w:szCs w:val="32"/>
          <w:shd w:val="clear" w:color="auto" w:fill="FFFFFF"/>
        </w:rPr>
        <w:t>公</w:t>
      </w:r>
      <w:r>
        <w:rPr>
          <w:rFonts w:hint="eastAsia" w:ascii="仿宋" w:hAnsi="仿宋" w:eastAsia="仿宋" w:cs="Times New Roman"/>
          <w:sz w:val="32"/>
          <w:szCs w:val="32"/>
          <w:shd w:val="clear" w:color="auto" w:fill="FFFFFF"/>
        </w:rPr>
        <w:t>开信息</w:t>
      </w:r>
      <w:r>
        <w:rPr>
          <w:rFonts w:hint="default" w:ascii="仿宋" w:hAnsi="仿宋" w:eastAsia="仿宋" w:cs="Times New Roman"/>
          <w:sz w:val="32"/>
          <w:szCs w:val="32"/>
          <w:shd w:val="clear" w:color="auto" w:fill="FFFFFF"/>
          <w:lang w:val="en-US"/>
        </w:rPr>
        <w:t>9</w:t>
      </w:r>
      <w:r>
        <w:rPr>
          <w:rFonts w:hint="eastAsia" w:ascii="仿宋" w:hAnsi="仿宋" w:eastAsia="仿宋" w:cs="Times New Roman"/>
          <w:sz w:val="32"/>
          <w:szCs w:val="32"/>
          <w:shd w:val="clear" w:color="auto" w:fill="FFFFFF"/>
        </w:rPr>
        <w:t>条。截至目前，我校已与</w:t>
      </w:r>
      <w:r>
        <w:rPr>
          <w:rFonts w:ascii="仿宋" w:hAnsi="仿宋" w:eastAsia="仿宋" w:cs="Times New Roman"/>
          <w:sz w:val="32"/>
          <w:szCs w:val="32"/>
          <w:shd w:val="clear" w:color="auto" w:fill="FFFFFF"/>
        </w:rPr>
        <w:t>3</w:t>
      </w:r>
      <w:r>
        <w:rPr>
          <w:rFonts w:ascii="仿宋" w:hAnsi="仿宋" w:eastAsia="仿宋" w:cs="Times New Roman"/>
          <w:sz w:val="32"/>
          <w:szCs w:val="32"/>
          <w:shd w:val="clear" w:color="auto" w:fill="FFFFFF"/>
          <w:lang w:val="en-US"/>
        </w:rPr>
        <w:t>8</w:t>
      </w:r>
      <w:r>
        <w:rPr>
          <w:rFonts w:hint="eastAsia" w:ascii="仿宋" w:hAnsi="仿宋" w:eastAsia="仿宋" w:cs="Times New Roman"/>
          <w:sz w:val="32"/>
          <w:szCs w:val="32"/>
          <w:shd w:val="clear" w:color="auto" w:fill="FFFFFF"/>
        </w:rPr>
        <w:t>所国（境）外高校（</w:t>
      </w:r>
      <w:r>
        <w:rPr>
          <w:rFonts w:hint="eastAsia" w:ascii="仿宋" w:hAnsi="仿宋" w:eastAsia="仿宋" w:cs="Times New Roman"/>
          <w:color w:val="000000"/>
          <w:sz w:val="32"/>
          <w:szCs w:val="32"/>
          <w:shd w:val="clear" w:color="auto" w:fill="FFFFFF"/>
        </w:rPr>
        <w:t>含</w:t>
      </w:r>
      <w:r>
        <w:rPr>
          <w:rFonts w:ascii="仿宋" w:hAnsi="仿宋" w:eastAsia="仿宋" w:cs="Times New Roman"/>
          <w:color w:val="000000"/>
          <w:sz w:val="32"/>
          <w:szCs w:val="32"/>
          <w:shd w:val="clear" w:color="auto" w:fill="FFFFFF"/>
        </w:rPr>
        <w:t>1</w:t>
      </w:r>
      <w:r>
        <w:rPr>
          <w:rFonts w:ascii="仿宋" w:hAnsi="仿宋" w:eastAsia="仿宋" w:cs="Times New Roman"/>
          <w:color w:val="000000"/>
          <w:sz w:val="32"/>
          <w:szCs w:val="32"/>
          <w:shd w:val="clear" w:color="auto" w:fill="FFFFFF"/>
          <w:lang w:val="en-US"/>
        </w:rPr>
        <w:t>6</w:t>
      </w:r>
      <w:r>
        <w:rPr>
          <w:rFonts w:hint="eastAsia" w:ascii="仿宋" w:hAnsi="仿宋" w:eastAsia="仿宋" w:cs="Times New Roman"/>
          <w:color w:val="000000"/>
          <w:sz w:val="32"/>
          <w:szCs w:val="32"/>
          <w:shd w:val="clear" w:color="auto" w:fill="FFFFFF"/>
        </w:rPr>
        <w:t>所台湾高校、8所美国高校、</w:t>
      </w:r>
      <w:r>
        <w:rPr>
          <w:rFonts w:hint="default" w:ascii="仿宋" w:hAnsi="仿宋" w:eastAsia="仿宋" w:cs="Times New Roman"/>
          <w:color w:val="000000"/>
          <w:sz w:val="32"/>
          <w:szCs w:val="32"/>
          <w:shd w:val="clear" w:color="auto" w:fill="FFFFFF"/>
          <w:lang w:val="en-US"/>
        </w:rPr>
        <w:t>3</w:t>
      </w:r>
      <w:r>
        <w:rPr>
          <w:rFonts w:hint="eastAsia" w:ascii="仿宋" w:hAnsi="仿宋" w:eastAsia="仿宋" w:cs="Times New Roman"/>
          <w:color w:val="000000"/>
          <w:sz w:val="32"/>
          <w:szCs w:val="32"/>
          <w:shd w:val="clear" w:color="auto" w:fill="FFFFFF"/>
        </w:rPr>
        <w:t>所泰国高校、</w:t>
      </w:r>
      <w:r>
        <w:rPr>
          <w:rFonts w:hint="default" w:ascii="仿宋" w:hAnsi="仿宋" w:eastAsia="仿宋" w:cs="Times New Roman"/>
          <w:color w:val="000000"/>
          <w:sz w:val="32"/>
          <w:szCs w:val="32"/>
          <w:shd w:val="clear" w:color="auto" w:fill="FFFFFF"/>
          <w:lang w:val="en-US"/>
        </w:rPr>
        <w:t>4</w:t>
      </w:r>
      <w:r>
        <w:rPr>
          <w:rFonts w:hint="eastAsia" w:ascii="仿宋" w:hAnsi="仿宋" w:eastAsia="仿宋" w:cs="Times New Roman"/>
          <w:color w:val="000000"/>
          <w:sz w:val="32"/>
          <w:szCs w:val="32"/>
          <w:shd w:val="clear" w:color="auto" w:fill="FFFFFF"/>
        </w:rPr>
        <w:t>所英国高校）签订了合作协议、备忘录或商定了合作意向，建立和启动交流项目40余个。此外，我校已与美国、英国、德国、</w:t>
      </w:r>
      <w:r>
        <w:rPr>
          <w:rFonts w:hint="eastAsia" w:ascii="仿宋" w:hAnsi="仿宋" w:eastAsia="仿宋" w:cs="Times New Roman"/>
          <w:color w:val="000000"/>
          <w:sz w:val="32"/>
          <w:szCs w:val="32"/>
          <w:shd w:val="clear" w:color="auto" w:fill="FFFFFF"/>
          <w:lang w:eastAsia="zh-CN"/>
        </w:rPr>
        <w:t>法国、</w:t>
      </w:r>
      <w:r>
        <w:rPr>
          <w:rFonts w:hint="eastAsia" w:ascii="仿宋" w:hAnsi="仿宋" w:eastAsia="仿宋" w:cs="Times New Roman"/>
          <w:color w:val="000000"/>
          <w:sz w:val="32"/>
          <w:szCs w:val="32"/>
          <w:shd w:val="clear" w:color="auto" w:fill="FFFFFF"/>
        </w:rPr>
        <w:t>新加坡、澳大利亚、香港等地的高校进行广泛接触、洽谈合作项目，积极为我校师生出国出境、访学交流拓展广阔平台。</w:t>
      </w:r>
    </w:p>
    <w:p>
      <w:pPr>
        <w:widowControl/>
        <w:spacing w:line="560" w:lineRule="exact"/>
        <w:ind w:firstLine="630" w:firstLineChars="196"/>
        <w:rPr>
          <w:rFonts w:ascii="仿宋" w:hAnsi="仿宋" w:eastAsia="仿宋" w:cs="仿宋"/>
          <w:color w:val="000000" w:themeColor="text1"/>
          <w:sz w:val="32"/>
          <w:szCs w:val="32"/>
          <w:shd w:val="clear" w:color="auto" w:fill="FFFFFF"/>
          <w14:textFill>
            <w14:solidFill>
              <w14:schemeClr w14:val="tx1"/>
            </w14:solidFill>
          </w14:textFill>
        </w:rPr>
      </w:pPr>
      <w:r>
        <w:rPr>
          <w:rFonts w:hint="eastAsia" w:ascii="黑体" w:hAnsi="黑体" w:eastAsia="黑体" w:cs="黑体"/>
          <w:b/>
          <w:color w:val="000000" w:themeColor="text1"/>
          <w:sz w:val="32"/>
          <w:szCs w:val="32"/>
          <w:shd w:val="clear" w:color="auto" w:fill="FFFFFF"/>
          <w14:textFill>
            <w14:solidFill>
              <w14:schemeClr w14:val="tx1"/>
            </w14:solidFill>
          </w14:textFill>
        </w:rPr>
        <w:t>三、</w:t>
      </w:r>
      <w:r>
        <w:rPr>
          <w:rStyle w:val="11"/>
          <w:rFonts w:hint="eastAsia" w:ascii="黑体" w:hAnsi="黑体" w:eastAsia="黑体" w:cs="黑体"/>
          <w:b w:val="0"/>
          <w:color w:val="000000" w:themeColor="text1"/>
          <w:sz w:val="32"/>
          <w:szCs w:val="32"/>
          <w:shd w:val="clear" w:color="auto" w:fill="FFFFFF"/>
          <w14:textFill>
            <w14:solidFill>
              <w14:schemeClr w14:val="tx1"/>
            </w14:solidFill>
          </w14:textFill>
        </w:rPr>
        <w:t>依申请公开和不予公开情况</w:t>
      </w:r>
    </w:p>
    <w:p>
      <w:pPr>
        <w:pStyle w:val="2"/>
        <w:widowControl/>
        <w:spacing w:beforeAutospacing="0" w:afterAutospacing="0" w:line="560" w:lineRule="exact"/>
        <w:ind w:firstLine="627" w:firstLineChars="196"/>
        <w:jc w:val="both"/>
        <w:rPr>
          <w:rFonts w:ascii="仿宋" w:hAnsi="仿宋" w:eastAsia="仿宋" w:cs="Times New Roman"/>
          <w:b w:val="0"/>
          <w:bCs w:val="0"/>
          <w:sz w:val="32"/>
          <w:szCs w:val="32"/>
          <w:shd w:val="clear" w:color="auto" w:fill="FFFFFF"/>
        </w:rPr>
      </w:pPr>
      <w:r>
        <w:rPr>
          <w:rFonts w:hint="eastAsia" w:ascii="仿宋" w:hAnsi="仿宋" w:eastAsia="仿宋" w:cs="仿宋"/>
          <w:b w:val="0"/>
          <w:bCs w:val="0"/>
          <w:sz w:val="32"/>
          <w:szCs w:val="32"/>
          <w:shd w:val="clear" w:color="auto" w:fill="FFFFFF"/>
        </w:rPr>
        <w:t>本学年，学校未收到依申请公开的申请，不存在应该公开而不予公开的情况。</w:t>
      </w:r>
    </w:p>
    <w:p>
      <w:pPr>
        <w:widowControl/>
        <w:spacing w:line="560" w:lineRule="exact"/>
        <w:ind w:firstLine="640"/>
        <w:rPr>
          <w:rFonts w:ascii="仿宋" w:hAnsi="仿宋" w:eastAsia="仿宋" w:cs="Times New Roman"/>
          <w:kern w:val="0"/>
          <w:sz w:val="32"/>
          <w:szCs w:val="32"/>
          <w:shd w:val="clear" w:color="auto" w:fill="FFFFFF"/>
        </w:rPr>
      </w:pPr>
      <w:r>
        <w:rPr>
          <w:rStyle w:val="11"/>
          <w:rFonts w:hint="eastAsia" w:ascii="黑体" w:hAnsi="黑体" w:eastAsia="黑体" w:cs="黑体"/>
          <w:b w:val="0"/>
          <w:bCs w:val="0"/>
          <w:kern w:val="0"/>
          <w:sz w:val="32"/>
          <w:szCs w:val="32"/>
          <w:shd w:val="clear" w:color="auto" w:fill="FFFFFF"/>
        </w:rPr>
        <w:t>四、对信息公开的评议情况</w:t>
      </w:r>
    </w:p>
    <w:p>
      <w:pPr>
        <w:widowControl/>
        <w:spacing w:line="560" w:lineRule="exact"/>
        <w:ind w:firstLine="640"/>
        <w:rPr>
          <w:rFonts w:ascii="仿宋" w:hAnsi="仿宋" w:eastAsia="仿宋" w:cs="Times New Roman"/>
          <w:kern w:val="0"/>
          <w:sz w:val="32"/>
          <w:szCs w:val="32"/>
          <w:shd w:val="clear" w:color="auto" w:fill="FFFFFF"/>
        </w:rPr>
      </w:pPr>
      <w:r>
        <w:rPr>
          <w:rFonts w:hint="eastAsia" w:ascii="仿宋" w:hAnsi="仿宋" w:eastAsia="仿宋" w:cs="仿宋"/>
          <w:kern w:val="0"/>
          <w:sz w:val="32"/>
          <w:szCs w:val="32"/>
          <w:shd w:val="clear" w:color="auto" w:fill="FFFFFF"/>
        </w:rPr>
        <w:t>本学年，我校师生员工和社会公众对学校信息公开工作的开展情况评价良好，对学校能及时地公开各项信息数据表示满意，评议良好。</w:t>
      </w:r>
    </w:p>
    <w:p>
      <w:pPr>
        <w:widowControl/>
        <w:spacing w:line="560" w:lineRule="exact"/>
        <w:ind w:firstLine="640"/>
        <w:rPr>
          <w:rStyle w:val="11"/>
          <w:rFonts w:ascii="黑体" w:hAnsi="黑体" w:eastAsia="黑体" w:cs="黑体"/>
          <w:b w:val="0"/>
          <w:bCs w:val="0"/>
          <w:kern w:val="0"/>
          <w:sz w:val="32"/>
          <w:szCs w:val="32"/>
          <w:shd w:val="clear" w:color="auto" w:fill="FFFFFF"/>
        </w:rPr>
      </w:pPr>
      <w:r>
        <w:rPr>
          <w:rStyle w:val="11"/>
          <w:rFonts w:hint="eastAsia" w:ascii="黑体" w:hAnsi="黑体" w:eastAsia="黑体" w:cs="黑体"/>
          <w:b w:val="0"/>
          <w:bCs w:val="0"/>
          <w:kern w:val="0"/>
          <w:sz w:val="32"/>
          <w:szCs w:val="32"/>
          <w:shd w:val="clear" w:color="auto" w:fill="FFFFFF"/>
        </w:rPr>
        <w:t>五、因学校信息公开遭到举报、复议、诉讼的情况</w:t>
      </w:r>
    </w:p>
    <w:p>
      <w:pPr>
        <w:pStyle w:val="7"/>
        <w:widowControl/>
        <w:spacing w:beforeAutospacing="0" w:afterAutospacing="0" w:line="560" w:lineRule="exact"/>
        <w:ind w:firstLine="640"/>
        <w:jc w:val="both"/>
        <w:rPr>
          <w:rStyle w:val="11"/>
          <w:rFonts w:ascii="黑体" w:hAnsi="黑体" w:eastAsia="黑体" w:cs="黑体"/>
          <w:b w:val="0"/>
          <w:bCs w:val="0"/>
          <w:sz w:val="32"/>
          <w:szCs w:val="32"/>
          <w:shd w:val="clear" w:color="auto" w:fill="FFFFFF"/>
        </w:rPr>
      </w:pPr>
      <w:r>
        <w:rPr>
          <w:rFonts w:ascii="仿宋" w:hAnsi="仿宋" w:eastAsia="仿宋" w:cs="仿宋"/>
          <w:sz w:val="32"/>
          <w:szCs w:val="32"/>
          <w:shd w:val="clear" w:color="auto" w:fill="FFFFFF"/>
        </w:rPr>
        <w:t>本学年，未发生因信息公开工作不当或失误遭到举报的情况。</w:t>
      </w:r>
    </w:p>
    <w:p>
      <w:pPr>
        <w:widowControl/>
        <w:spacing w:line="560" w:lineRule="exact"/>
        <w:ind w:firstLine="660"/>
        <w:rPr>
          <w:rStyle w:val="11"/>
          <w:rFonts w:ascii="黑体" w:hAnsi="黑体" w:eastAsia="黑体" w:cs="黑体"/>
          <w:b w:val="0"/>
          <w:bCs w:val="0"/>
          <w:color w:val="000000" w:themeColor="text1"/>
          <w:kern w:val="0"/>
          <w:sz w:val="32"/>
          <w:szCs w:val="32"/>
          <w:shd w:val="clear" w:color="auto" w:fill="FFFFFF"/>
          <w14:textFill>
            <w14:solidFill>
              <w14:schemeClr w14:val="tx1"/>
            </w14:solidFill>
          </w14:textFill>
        </w:rPr>
      </w:pPr>
      <w:r>
        <w:rPr>
          <w:rFonts w:hint="eastAsia" w:ascii="黑体" w:hAnsi="黑体" w:eastAsia="黑体" w:cs="黑体"/>
          <w:color w:val="000000" w:themeColor="text1"/>
          <w:kern w:val="0"/>
          <w:sz w:val="32"/>
          <w:szCs w:val="32"/>
          <w:shd w:val="clear" w:color="auto" w:fill="FFFFFF"/>
          <w14:textFill>
            <w14:solidFill>
              <w14:schemeClr w14:val="tx1"/>
            </w14:solidFill>
          </w14:textFill>
        </w:rPr>
        <w:t>六</w:t>
      </w:r>
      <w:r>
        <w:rPr>
          <w:rStyle w:val="11"/>
          <w:rFonts w:hint="eastAsia" w:ascii="黑体" w:hAnsi="黑体" w:eastAsia="黑体" w:cs="黑体"/>
          <w:b w:val="0"/>
          <w:bCs w:val="0"/>
          <w:color w:val="000000" w:themeColor="text1"/>
          <w:kern w:val="0"/>
          <w:sz w:val="32"/>
          <w:szCs w:val="32"/>
          <w:shd w:val="clear" w:color="auto" w:fill="FFFFFF"/>
          <w14:textFill>
            <w14:solidFill>
              <w14:schemeClr w14:val="tx1"/>
            </w14:solidFill>
          </w14:textFill>
        </w:rPr>
        <w:t>、存在的主要问题和下一步改进措施</w:t>
      </w:r>
    </w:p>
    <w:p>
      <w:pPr>
        <w:spacing w:line="560" w:lineRule="exact"/>
        <w:ind w:firstLine="645"/>
        <w:rPr>
          <w:rStyle w:val="11"/>
          <w:rFonts w:hint="default" w:ascii="仿宋" w:hAnsi="仿宋" w:eastAsia="仿宋"/>
          <w:b w:val="0"/>
          <w:bCs w:val="0"/>
          <w:sz w:val="32"/>
          <w:szCs w:val="32"/>
          <w:lang w:val="en-US" w:eastAsia="zh-CN"/>
        </w:rPr>
      </w:pPr>
      <w:r>
        <w:rPr>
          <w:rStyle w:val="11"/>
          <w:rFonts w:hint="eastAsia" w:ascii="仿宋" w:hAnsi="仿宋" w:eastAsia="仿宋" w:cs="仿宋"/>
          <w:b w:val="0"/>
          <w:bCs w:val="0"/>
          <w:kern w:val="0"/>
          <w:sz w:val="32"/>
          <w:szCs w:val="32"/>
          <w:shd w:val="clear" w:color="auto" w:fill="FFFFFF"/>
        </w:rPr>
        <w:t>目前，我校在推进信息公开工作中还存在一些不足和薄弱环节，主要有，一是</w:t>
      </w:r>
      <w:r>
        <w:rPr>
          <w:rStyle w:val="11"/>
          <w:rFonts w:hint="eastAsia" w:ascii="仿宋" w:hAnsi="仿宋" w:eastAsia="仿宋" w:cs="仿宋"/>
          <w:b w:val="0"/>
          <w:bCs w:val="0"/>
          <w:kern w:val="0"/>
          <w:sz w:val="32"/>
          <w:szCs w:val="32"/>
          <w:shd w:val="clear" w:color="auto" w:fill="FFFFFF"/>
          <w:lang w:val="en-US" w:eastAsia="zh-CN"/>
        </w:rPr>
        <w:t>信息公开重视程度有待提高，信息员队伍相对不稳定，业务不够熟练，个别部门信息公开积极性不足，须进一步健全</w:t>
      </w:r>
      <w:r>
        <w:rPr>
          <w:rFonts w:hint="eastAsia" w:ascii="仿宋" w:hAnsi="仿宋" w:eastAsia="仿宋"/>
          <w:sz w:val="32"/>
          <w:szCs w:val="32"/>
        </w:rPr>
        <w:t>信息公开工作监督检查机制</w:t>
      </w:r>
      <w:r>
        <w:rPr>
          <w:rFonts w:hint="eastAsia" w:ascii="仿宋" w:hAnsi="仿宋" w:eastAsia="仿宋"/>
          <w:sz w:val="32"/>
          <w:szCs w:val="32"/>
          <w:lang w:val="en-US" w:eastAsia="zh-CN"/>
        </w:rPr>
        <w:t>及奖惩制度。二</w:t>
      </w:r>
      <w:r>
        <w:rPr>
          <w:rFonts w:hint="eastAsia" w:ascii="仿宋" w:hAnsi="仿宋" w:eastAsia="仿宋"/>
          <w:sz w:val="32"/>
          <w:szCs w:val="32"/>
        </w:rPr>
        <w:t>是信息公开制度还需要进一步细化、完善，对于各个部门需要公开的事项需要进一步摸排和落实。</w:t>
      </w:r>
    </w:p>
    <w:p>
      <w:pPr>
        <w:spacing w:line="560" w:lineRule="exact"/>
        <w:ind w:firstLine="645"/>
        <w:rPr>
          <w:rStyle w:val="11"/>
          <w:rFonts w:ascii="仿宋" w:hAnsi="仿宋" w:eastAsia="仿宋" w:cs="仿宋"/>
          <w:b w:val="0"/>
          <w:bCs w:val="0"/>
          <w:kern w:val="0"/>
          <w:sz w:val="32"/>
          <w:szCs w:val="32"/>
          <w:shd w:val="clear" w:color="auto" w:fill="FFFFFF"/>
        </w:rPr>
      </w:pPr>
      <w:r>
        <w:rPr>
          <w:rStyle w:val="11"/>
          <w:rFonts w:hint="eastAsia" w:ascii="仿宋" w:hAnsi="仿宋" w:eastAsia="仿宋" w:cs="仿宋"/>
          <w:b w:val="0"/>
          <w:bCs w:val="0"/>
          <w:kern w:val="0"/>
          <w:sz w:val="32"/>
          <w:szCs w:val="32"/>
          <w:shd w:val="clear" w:color="auto" w:fill="FFFFFF"/>
        </w:rPr>
        <w:t>下一阶段，学校将继续以习近平新时代中国特色社会主义思想为指导，继续坚持以“公开为常态、不公开为例外”原则，紧密结合学校实际情况，扎实做好以下几方面工作：</w:t>
      </w:r>
    </w:p>
    <w:p>
      <w:pPr>
        <w:spacing w:line="560" w:lineRule="exact"/>
        <w:ind w:firstLine="645"/>
        <w:rPr>
          <w:rStyle w:val="11"/>
          <w:rFonts w:hint="eastAsia" w:ascii="仿宋" w:hAnsi="仿宋" w:eastAsia="仿宋" w:cs="仿宋"/>
          <w:b w:val="0"/>
          <w:bCs w:val="0"/>
          <w:kern w:val="0"/>
          <w:sz w:val="32"/>
          <w:szCs w:val="32"/>
          <w:highlight w:val="none"/>
          <w:shd w:val="clear" w:color="auto" w:fill="FFFFFF"/>
          <w:lang w:val="en-US" w:eastAsia="zh-CN"/>
        </w:rPr>
      </w:pPr>
      <w:r>
        <w:rPr>
          <w:rStyle w:val="11"/>
          <w:rFonts w:hint="eastAsia" w:ascii="仿宋" w:hAnsi="仿宋" w:eastAsia="仿宋" w:cs="仿宋"/>
          <w:b w:val="0"/>
          <w:bCs w:val="0"/>
          <w:kern w:val="0"/>
          <w:sz w:val="32"/>
          <w:szCs w:val="32"/>
          <w:highlight w:val="none"/>
          <w:shd w:val="clear" w:color="auto" w:fill="FFFFFF"/>
        </w:rPr>
        <w:t>第一，</w:t>
      </w:r>
      <w:r>
        <w:rPr>
          <w:rStyle w:val="11"/>
          <w:rFonts w:hint="eastAsia" w:ascii="仿宋" w:hAnsi="仿宋" w:eastAsia="仿宋" w:cs="仿宋"/>
          <w:b w:val="0"/>
          <w:bCs w:val="0"/>
          <w:kern w:val="0"/>
          <w:sz w:val="32"/>
          <w:szCs w:val="32"/>
          <w:highlight w:val="none"/>
          <w:shd w:val="clear" w:color="auto" w:fill="FFFFFF"/>
          <w:lang w:val="en-US" w:eastAsia="zh-CN"/>
        </w:rPr>
        <w:t>加强人员培训，夯实主体责任。</w:t>
      </w:r>
      <w:r>
        <w:rPr>
          <w:rStyle w:val="11"/>
          <w:rFonts w:hint="eastAsia" w:ascii="仿宋" w:hAnsi="仿宋" w:eastAsia="仿宋" w:cs="仿宋"/>
          <w:b w:val="0"/>
          <w:bCs w:val="0"/>
          <w:kern w:val="0"/>
          <w:sz w:val="32"/>
          <w:szCs w:val="32"/>
          <w:highlight w:val="none"/>
          <w:shd w:val="clear" w:color="auto" w:fill="FFFFFF"/>
        </w:rPr>
        <w:t>严格对照《高等学校信息公开事项清单》，落实专人负责的管理机制，压实信息公开的责任。</w:t>
      </w:r>
      <w:r>
        <w:rPr>
          <w:rStyle w:val="11"/>
          <w:rFonts w:hint="eastAsia" w:ascii="仿宋" w:hAnsi="仿宋" w:eastAsia="仿宋" w:cs="仿宋"/>
          <w:b w:val="0"/>
          <w:bCs w:val="0"/>
          <w:kern w:val="0"/>
          <w:sz w:val="32"/>
          <w:szCs w:val="32"/>
          <w:highlight w:val="none"/>
          <w:shd w:val="clear" w:color="auto" w:fill="FFFFFF"/>
          <w:lang w:val="en-US" w:eastAsia="zh-CN"/>
        </w:rPr>
        <w:t>大范围开展信息公开工作宣传，确保信息工作落实到位，不定期组织相关业务培训，进一步增强队伍信息公开意识，不断增强信息公开队伍综合素质和业务能力，切实把信息公开工作做细、做实。</w:t>
      </w:r>
    </w:p>
    <w:p>
      <w:pPr>
        <w:spacing w:line="560" w:lineRule="exact"/>
        <w:ind w:firstLine="640" w:firstLineChars="200"/>
        <w:rPr>
          <w:rStyle w:val="11"/>
          <w:rFonts w:ascii="仿宋" w:hAnsi="仿宋" w:eastAsia="仿宋" w:cs="仿宋"/>
          <w:b w:val="0"/>
          <w:bCs w:val="0"/>
          <w:kern w:val="0"/>
          <w:sz w:val="32"/>
          <w:szCs w:val="32"/>
          <w:highlight w:val="none"/>
          <w:shd w:val="clear" w:color="auto" w:fill="FFFFFF"/>
        </w:rPr>
      </w:pPr>
      <w:r>
        <w:rPr>
          <w:rStyle w:val="11"/>
          <w:rFonts w:hint="eastAsia" w:ascii="仿宋" w:hAnsi="仿宋" w:eastAsia="仿宋" w:cs="仿宋"/>
          <w:b w:val="0"/>
          <w:bCs w:val="0"/>
          <w:kern w:val="0"/>
          <w:sz w:val="32"/>
          <w:szCs w:val="32"/>
          <w:highlight w:val="none"/>
          <w:shd w:val="clear" w:color="auto" w:fill="FFFFFF"/>
        </w:rPr>
        <w:t>第二，加大力度建设信息公开工作的投诉制度和奖惩制度，</w:t>
      </w:r>
      <w:r>
        <w:rPr>
          <w:rStyle w:val="11"/>
          <w:rFonts w:hint="eastAsia" w:ascii="仿宋" w:hAnsi="仿宋" w:eastAsia="仿宋" w:cs="仿宋"/>
          <w:b w:val="0"/>
          <w:bCs w:val="0"/>
          <w:kern w:val="0"/>
          <w:sz w:val="32"/>
          <w:szCs w:val="32"/>
          <w:highlight w:val="none"/>
          <w:shd w:val="clear" w:color="auto" w:fill="FFFFFF"/>
          <w:lang w:val="en-US" w:eastAsia="zh-CN"/>
        </w:rPr>
        <w:t>充分调动各二级部门的积极性</w:t>
      </w:r>
      <w:r>
        <w:rPr>
          <w:rStyle w:val="11"/>
          <w:rFonts w:hint="eastAsia" w:ascii="仿宋" w:hAnsi="仿宋" w:eastAsia="仿宋" w:cs="仿宋"/>
          <w:b w:val="0"/>
          <w:bCs w:val="0"/>
          <w:kern w:val="0"/>
          <w:sz w:val="32"/>
          <w:szCs w:val="32"/>
          <w:highlight w:val="none"/>
          <w:shd w:val="clear" w:color="auto" w:fill="FFFFFF"/>
        </w:rPr>
        <w:t>，将信息公开纳入部门年度考核之中</w:t>
      </w:r>
      <w:r>
        <w:rPr>
          <w:rStyle w:val="11"/>
          <w:rFonts w:hint="eastAsia" w:ascii="仿宋" w:hAnsi="仿宋" w:eastAsia="仿宋" w:cs="仿宋"/>
          <w:b w:val="0"/>
          <w:bCs w:val="0"/>
          <w:kern w:val="0"/>
          <w:sz w:val="32"/>
          <w:szCs w:val="32"/>
          <w:highlight w:val="none"/>
          <w:shd w:val="clear" w:color="auto" w:fill="FFFFFF"/>
          <w:lang w:eastAsia="zh-CN"/>
        </w:rPr>
        <w:t>，</w:t>
      </w:r>
      <w:r>
        <w:rPr>
          <w:rStyle w:val="11"/>
          <w:rFonts w:hint="eastAsia" w:ascii="仿宋" w:hAnsi="仿宋" w:eastAsia="仿宋" w:cs="仿宋"/>
          <w:b w:val="0"/>
          <w:bCs w:val="0"/>
          <w:kern w:val="0"/>
          <w:sz w:val="32"/>
          <w:szCs w:val="32"/>
          <w:highlight w:val="none"/>
          <w:shd w:val="clear" w:color="auto" w:fill="FFFFFF"/>
        </w:rPr>
        <w:t>对于相关责任人员公开学校信息的准确性、时效性和完整性进行考核，并给予适当奖惩</w:t>
      </w:r>
      <w:r>
        <w:rPr>
          <w:rStyle w:val="11"/>
          <w:rFonts w:hint="eastAsia" w:ascii="仿宋" w:hAnsi="仿宋" w:eastAsia="仿宋" w:cs="仿宋"/>
          <w:b w:val="0"/>
          <w:bCs w:val="0"/>
          <w:kern w:val="0"/>
          <w:sz w:val="32"/>
          <w:szCs w:val="32"/>
          <w:highlight w:val="none"/>
          <w:shd w:val="clear" w:color="auto" w:fill="FFFFFF"/>
          <w:lang w:eastAsia="zh-CN"/>
        </w:rPr>
        <w:t>。</w:t>
      </w:r>
      <w:r>
        <w:rPr>
          <w:rStyle w:val="11"/>
          <w:rFonts w:hint="eastAsia" w:ascii="仿宋" w:hAnsi="仿宋" w:eastAsia="仿宋" w:cs="仿宋"/>
          <w:b w:val="0"/>
          <w:bCs w:val="0"/>
          <w:kern w:val="0"/>
          <w:sz w:val="32"/>
          <w:szCs w:val="32"/>
          <w:highlight w:val="none"/>
          <w:shd w:val="clear" w:color="auto" w:fill="FFFFFF"/>
        </w:rPr>
        <w:t>积极回应上级要求、师生期待</w:t>
      </w:r>
      <w:r>
        <w:rPr>
          <w:rStyle w:val="11"/>
          <w:rFonts w:hint="eastAsia" w:ascii="仿宋" w:hAnsi="仿宋" w:eastAsia="仿宋" w:cs="仿宋"/>
          <w:b w:val="0"/>
          <w:bCs w:val="0"/>
          <w:kern w:val="0"/>
          <w:sz w:val="32"/>
          <w:szCs w:val="32"/>
          <w:highlight w:val="none"/>
          <w:shd w:val="clear" w:color="auto" w:fill="FFFFFF"/>
          <w:lang w:eastAsia="zh-CN"/>
        </w:rPr>
        <w:t>，</w:t>
      </w:r>
      <w:r>
        <w:rPr>
          <w:rStyle w:val="11"/>
          <w:rFonts w:hint="eastAsia" w:ascii="仿宋" w:hAnsi="仿宋" w:eastAsia="仿宋" w:cs="仿宋"/>
          <w:b w:val="0"/>
          <w:bCs w:val="0"/>
          <w:kern w:val="0"/>
          <w:sz w:val="32"/>
          <w:szCs w:val="32"/>
          <w:highlight w:val="none"/>
          <w:shd w:val="clear" w:color="auto" w:fill="FFFFFF"/>
          <w:lang w:val="en-US" w:eastAsia="zh-CN"/>
        </w:rPr>
        <w:t>确保信息公开工作顺利落实。</w:t>
      </w:r>
    </w:p>
    <w:p>
      <w:pPr>
        <w:spacing w:line="560" w:lineRule="exact"/>
        <w:ind w:firstLine="645"/>
        <w:rPr>
          <w:rStyle w:val="11"/>
          <w:rFonts w:hint="default" w:ascii="仿宋" w:hAnsi="仿宋" w:eastAsia="仿宋" w:cs="仿宋"/>
          <w:b w:val="0"/>
          <w:bCs w:val="0"/>
          <w:kern w:val="0"/>
          <w:sz w:val="32"/>
          <w:szCs w:val="32"/>
          <w:highlight w:val="none"/>
          <w:shd w:val="clear" w:color="auto" w:fill="FFFFFF"/>
          <w:lang w:val="en-US" w:eastAsia="zh-CN"/>
        </w:rPr>
      </w:pPr>
      <w:r>
        <w:rPr>
          <w:rStyle w:val="11"/>
          <w:rFonts w:hint="eastAsia" w:ascii="仿宋" w:hAnsi="仿宋" w:eastAsia="仿宋" w:cs="仿宋"/>
          <w:b w:val="0"/>
          <w:bCs w:val="0"/>
          <w:kern w:val="0"/>
          <w:sz w:val="32"/>
          <w:szCs w:val="32"/>
          <w:highlight w:val="none"/>
          <w:shd w:val="clear" w:color="auto" w:fill="FFFFFF"/>
        </w:rPr>
        <w:t>第三</w:t>
      </w:r>
      <w:r>
        <w:rPr>
          <w:rStyle w:val="11"/>
          <w:rFonts w:hint="eastAsia" w:ascii="仿宋" w:hAnsi="仿宋" w:eastAsia="仿宋" w:cs="仿宋"/>
          <w:b w:val="0"/>
          <w:bCs w:val="0"/>
          <w:kern w:val="0"/>
          <w:sz w:val="32"/>
          <w:szCs w:val="32"/>
          <w:highlight w:val="none"/>
          <w:shd w:val="clear" w:color="auto" w:fill="FFFFFF"/>
          <w:lang w:eastAsia="zh-CN"/>
        </w:rPr>
        <w:t>，</w:t>
      </w:r>
      <w:r>
        <w:rPr>
          <w:rStyle w:val="11"/>
          <w:rFonts w:hint="eastAsia" w:ascii="仿宋" w:hAnsi="仿宋" w:eastAsia="仿宋" w:cs="仿宋"/>
          <w:b w:val="0"/>
          <w:bCs w:val="0"/>
          <w:kern w:val="0"/>
          <w:sz w:val="32"/>
          <w:szCs w:val="32"/>
          <w:highlight w:val="none"/>
          <w:shd w:val="clear" w:color="auto" w:fill="FFFFFF"/>
          <w:lang w:val="en-US" w:eastAsia="zh-CN"/>
        </w:rPr>
        <w:t>创新工作方法，加强网站建设</w:t>
      </w:r>
      <w:r>
        <w:rPr>
          <w:rStyle w:val="11"/>
          <w:rFonts w:hint="eastAsia" w:ascii="仿宋" w:hAnsi="仿宋" w:eastAsia="仿宋" w:cs="仿宋"/>
          <w:b w:val="0"/>
          <w:bCs w:val="0"/>
          <w:kern w:val="0"/>
          <w:sz w:val="32"/>
          <w:szCs w:val="32"/>
          <w:highlight w:val="none"/>
          <w:shd w:val="clear" w:color="auto" w:fill="FFFFFF"/>
          <w:lang w:eastAsia="zh-CN"/>
        </w:rPr>
        <w:t>。</w:t>
      </w:r>
      <w:r>
        <w:rPr>
          <w:rStyle w:val="11"/>
          <w:rFonts w:hint="eastAsia" w:ascii="仿宋" w:hAnsi="仿宋" w:eastAsia="仿宋" w:cs="仿宋"/>
          <w:b w:val="0"/>
          <w:bCs w:val="0"/>
          <w:kern w:val="0"/>
          <w:sz w:val="32"/>
          <w:szCs w:val="32"/>
          <w:highlight w:val="none"/>
          <w:shd w:val="clear" w:color="auto" w:fill="FFFFFF"/>
          <w:lang w:val="en-US" w:eastAsia="zh-CN"/>
        </w:rPr>
        <w:t>做好学校网站及二级部门网站建设，建设模块简明、操作便捷、检索迅速的信息公开专栏，提高信息公开服务效率。充分考虑师生及社会公众需求，充分利用信息化技术手段，落实于各信息发布环节工作，增强信息公开的时效性，让信息公开质量得到优化及提升。</w:t>
      </w:r>
    </w:p>
    <w:p>
      <w:pPr>
        <w:widowControl/>
        <w:numPr>
          <w:ilvl w:val="0"/>
          <w:numId w:val="2"/>
        </w:numPr>
        <w:spacing w:line="560" w:lineRule="exact"/>
        <w:ind w:firstLine="640" w:firstLineChars="200"/>
        <w:rPr>
          <w:rStyle w:val="11"/>
          <w:rFonts w:ascii="黑体" w:hAnsi="黑体" w:eastAsia="黑体" w:cs="黑体"/>
          <w:b w:val="0"/>
          <w:bCs w:val="0"/>
          <w:kern w:val="0"/>
          <w:sz w:val="32"/>
          <w:szCs w:val="32"/>
          <w:shd w:val="clear" w:color="auto" w:fill="FFFFFF"/>
        </w:rPr>
      </w:pPr>
      <w:r>
        <w:rPr>
          <w:rStyle w:val="11"/>
          <w:rFonts w:hint="eastAsia" w:ascii="黑体" w:hAnsi="黑体" w:eastAsia="黑体" w:cs="黑体"/>
          <w:b w:val="0"/>
          <w:bCs w:val="0"/>
          <w:kern w:val="0"/>
          <w:sz w:val="32"/>
          <w:szCs w:val="32"/>
          <w:shd w:val="clear" w:color="auto" w:fill="FFFFFF"/>
        </w:rPr>
        <w:t>其他需要报告的事项：无</w:t>
      </w:r>
    </w:p>
    <w:p>
      <w:pPr>
        <w:widowControl/>
        <w:spacing w:line="560" w:lineRule="exact"/>
        <w:ind w:firstLine="640"/>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八、清单事项公开情况表（详见附件）</w:t>
      </w:r>
    </w:p>
    <w:p>
      <w:pPr>
        <w:widowControl/>
        <w:spacing w:line="560" w:lineRule="exact"/>
        <w:ind w:firstLine="640"/>
        <w:rPr>
          <w:rFonts w:ascii="黑体" w:hAnsi="黑体" w:eastAsia="黑体" w:cs="黑体"/>
          <w:kern w:val="0"/>
          <w:sz w:val="32"/>
          <w:szCs w:val="32"/>
          <w:shd w:val="clear" w:color="auto" w:fill="FFFFFF"/>
        </w:rPr>
      </w:pPr>
    </w:p>
    <w:p>
      <w:pPr>
        <w:widowControl/>
        <w:spacing w:line="560" w:lineRule="exact"/>
        <w:jc w:val="right"/>
        <w:rPr>
          <w:rFonts w:ascii="仿宋" w:hAnsi="仿宋" w:eastAsia="仿宋" w:cs="仿宋"/>
          <w:color w:val="000000" w:themeColor="text1"/>
          <w:kern w:val="0"/>
          <w:sz w:val="32"/>
          <w:szCs w:val="32"/>
          <w:shd w:val="clear" w:color="auto" w:fill="FFFFFF"/>
          <w14:textFill>
            <w14:solidFill>
              <w14:schemeClr w14:val="tx1"/>
            </w14:solidFill>
          </w14:textFill>
        </w:rPr>
      </w:pPr>
      <w:r>
        <w:rPr>
          <w:rFonts w:ascii="仿宋" w:hAnsi="仿宋" w:eastAsia="仿宋" w:cs="Times New Roman"/>
          <w:color w:val="000000" w:themeColor="text1"/>
          <w:kern w:val="0"/>
          <w:sz w:val="32"/>
          <w:szCs w:val="32"/>
          <w:shd w:val="clear" w:color="auto" w:fill="FFFFFF"/>
          <w14:textFill>
            <w14:solidFill>
              <w14:schemeClr w14:val="tx1"/>
            </w14:solidFill>
          </w14:textFill>
        </w:rPr>
        <w:t>       </w:t>
      </w:r>
      <w:r>
        <w:rPr>
          <w:rFonts w:ascii="仿宋" w:hAnsi="仿宋" w:eastAsia="仿宋" w:cs="仿宋"/>
          <w:color w:val="000000" w:themeColor="text1"/>
          <w:kern w:val="0"/>
          <w:sz w:val="32"/>
          <w:szCs w:val="32"/>
          <w:shd w:val="clear" w:color="auto" w:fill="FFFFFF"/>
          <w14:textFill>
            <w14:solidFill>
              <w14:schemeClr w14:val="tx1"/>
            </w14:solidFill>
          </w14:textFill>
        </w:rPr>
        <w:t xml:space="preserve">     </w:t>
      </w:r>
      <w:r>
        <w:rPr>
          <w:rFonts w:hint="eastAsia" w:ascii="仿宋" w:hAnsi="仿宋" w:eastAsia="仿宋" w:cs="仿宋"/>
          <w:color w:val="000000" w:themeColor="text1"/>
          <w:kern w:val="0"/>
          <w:sz w:val="32"/>
          <w:szCs w:val="32"/>
          <w:shd w:val="clear" w:color="auto" w:fill="FFFFFF"/>
          <w14:textFill>
            <w14:solidFill>
              <w14:schemeClr w14:val="tx1"/>
            </w14:solidFill>
          </w14:textFill>
        </w:rPr>
        <w:t xml:space="preserve">           </w:t>
      </w:r>
      <w:r>
        <w:rPr>
          <w:rFonts w:ascii="仿宋" w:hAnsi="仿宋" w:eastAsia="仿宋" w:cs="仿宋"/>
          <w:color w:val="000000" w:themeColor="text1"/>
          <w:kern w:val="0"/>
          <w:sz w:val="32"/>
          <w:szCs w:val="32"/>
          <w:shd w:val="clear" w:color="auto" w:fill="FFFFFF"/>
          <w14:textFill>
            <w14:solidFill>
              <w14:schemeClr w14:val="tx1"/>
            </w14:solidFill>
          </w14:textFill>
        </w:rPr>
        <w:t xml:space="preserve">  </w:t>
      </w:r>
      <w:r>
        <w:rPr>
          <w:rFonts w:hint="eastAsia" w:ascii="仿宋" w:hAnsi="仿宋" w:eastAsia="仿宋" w:cs="仿宋"/>
          <w:color w:val="000000" w:themeColor="text1"/>
          <w:kern w:val="0"/>
          <w:sz w:val="32"/>
          <w:szCs w:val="32"/>
          <w:shd w:val="clear" w:color="auto" w:fill="FFFFFF"/>
          <w14:textFill>
            <w14:solidFill>
              <w14:schemeClr w14:val="tx1"/>
            </w14:solidFill>
          </w14:textFill>
        </w:rPr>
        <w:t xml:space="preserve">           仰  恩  大  学</w:t>
      </w:r>
    </w:p>
    <w:p>
      <w:pPr>
        <w:widowControl/>
        <w:spacing w:line="560" w:lineRule="exact"/>
        <w:rPr>
          <w:rFonts w:ascii="仿宋" w:hAnsi="仿宋" w:eastAsia="仿宋" w:cs="Times New Roman"/>
          <w:sz w:val="32"/>
          <w:szCs w:val="32"/>
        </w:rPr>
      </w:pPr>
      <w:r>
        <w:rPr>
          <w:rFonts w:ascii="仿宋" w:hAnsi="仿宋" w:eastAsia="仿宋" w:cs="仿宋"/>
          <w:kern w:val="0"/>
          <w:sz w:val="32"/>
          <w:szCs w:val="32"/>
          <w:shd w:val="clear" w:color="auto" w:fill="FFFFFF"/>
        </w:rPr>
        <w:t xml:space="preserve">                                 </w:t>
      </w:r>
      <w:r>
        <w:rPr>
          <w:rFonts w:hint="eastAsia" w:ascii="仿宋" w:hAnsi="仿宋" w:eastAsia="仿宋" w:cs="仿宋"/>
          <w:kern w:val="0"/>
          <w:sz w:val="32"/>
          <w:szCs w:val="32"/>
          <w:shd w:val="clear" w:color="auto" w:fill="FFFFFF"/>
          <w:lang w:val="en-US" w:eastAsia="zh-CN"/>
        </w:rPr>
        <w:t xml:space="preserve"> </w:t>
      </w:r>
      <w:r>
        <w:rPr>
          <w:rFonts w:ascii="仿宋" w:hAnsi="仿宋" w:eastAsia="仿宋" w:cs="仿宋"/>
          <w:kern w:val="0"/>
          <w:sz w:val="32"/>
          <w:szCs w:val="32"/>
          <w:shd w:val="clear" w:color="auto" w:fill="FFFFFF"/>
        </w:rPr>
        <w:t xml:space="preserve">  20</w:t>
      </w:r>
      <w:r>
        <w:rPr>
          <w:rFonts w:hint="eastAsia" w:ascii="仿宋" w:hAnsi="仿宋" w:eastAsia="仿宋" w:cs="仿宋"/>
          <w:kern w:val="0"/>
          <w:sz w:val="32"/>
          <w:szCs w:val="32"/>
          <w:shd w:val="clear" w:color="auto" w:fill="FFFFFF"/>
        </w:rPr>
        <w:t>2</w:t>
      </w:r>
      <w:r>
        <w:rPr>
          <w:rFonts w:hint="eastAsia" w:ascii="仿宋" w:hAnsi="仿宋" w:eastAsia="仿宋" w:cs="仿宋"/>
          <w:kern w:val="0"/>
          <w:sz w:val="32"/>
          <w:szCs w:val="32"/>
          <w:shd w:val="clear" w:color="auto" w:fill="FFFFFF"/>
          <w:lang w:val="en-US" w:eastAsia="zh-CN"/>
        </w:rPr>
        <w:t>3</w:t>
      </w:r>
      <w:r>
        <w:rPr>
          <w:rStyle w:val="11"/>
          <w:rFonts w:hint="eastAsia" w:ascii="仿宋" w:hAnsi="仿宋" w:eastAsia="仿宋" w:cs="仿宋"/>
          <w:b w:val="0"/>
          <w:bCs w:val="0"/>
          <w:kern w:val="0"/>
          <w:sz w:val="32"/>
          <w:szCs w:val="32"/>
          <w:shd w:val="clear" w:color="auto" w:fill="FFFFFF"/>
        </w:rPr>
        <w:t>年</w:t>
      </w:r>
      <w:r>
        <w:rPr>
          <w:rStyle w:val="11"/>
          <w:rFonts w:ascii="仿宋" w:hAnsi="仿宋" w:eastAsia="仿宋" w:cs="仿宋"/>
          <w:b w:val="0"/>
          <w:bCs w:val="0"/>
          <w:kern w:val="0"/>
          <w:sz w:val="32"/>
          <w:szCs w:val="32"/>
          <w:shd w:val="clear" w:color="auto" w:fill="FFFFFF"/>
        </w:rPr>
        <w:t>10</w:t>
      </w:r>
      <w:r>
        <w:rPr>
          <w:rStyle w:val="11"/>
          <w:rFonts w:hint="eastAsia" w:ascii="仿宋" w:hAnsi="仿宋" w:eastAsia="仿宋" w:cs="仿宋"/>
          <w:b w:val="0"/>
          <w:bCs w:val="0"/>
          <w:kern w:val="0"/>
          <w:sz w:val="32"/>
          <w:szCs w:val="32"/>
          <w:shd w:val="clear" w:color="auto" w:fill="FFFFFF"/>
        </w:rPr>
        <w:t>月</w:t>
      </w:r>
      <w:r>
        <w:rPr>
          <w:rStyle w:val="11"/>
          <w:rFonts w:hint="eastAsia" w:ascii="仿宋" w:hAnsi="仿宋" w:eastAsia="仿宋" w:cs="仿宋"/>
          <w:b w:val="0"/>
          <w:bCs w:val="0"/>
          <w:kern w:val="0"/>
          <w:sz w:val="32"/>
          <w:szCs w:val="32"/>
          <w:shd w:val="clear" w:color="auto" w:fill="FFFFFF"/>
          <w:lang w:val="en-US" w:eastAsia="zh-CN"/>
        </w:rPr>
        <w:t>31</w:t>
      </w:r>
      <w:r>
        <w:rPr>
          <w:rStyle w:val="11"/>
          <w:rFonts w:hint="eastAsia" w:ascii="仿宋" w:hAnsi="仿宋" w:eastAsia="仿宋" w:cs="仿宋"/>
          <w:b w:val="0"/>
          <w:bCs w:val="0"/>
          <w:kern w:val="0"/>
          <w:sz w:val="32"/>
          <w:szCs w:val="32"/>
          <w:shd w:val="clear" w:color="auto" w:fill="FFFFFF"/>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cs="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snapToGrid w:val="0"/>
                            <w:rPr>
                              <w:rFonts w:cs="Times New Roman"/>
                              <w:sz w:val="18"/>
                              <w:szCs w:val="18"/>
                            </w:rPr>
                          </w:pPr>
                          <w:r>
                            <w:fldChar w:fldCharType="begin"/>
                          </w:r>
                          <w:r>
                            <w:instrText xml:space="preserve"> PAGE  \* MERGEFORMAT </w:instrText>
                          </w:r>
                          <w:r>
                            <w:fldChar w:fldCharType="separate"/>
                          </w:r>
                          <w:r>
                            <w:rPr>
                              <w:sz w:val="18"/>
                              <w:szCs w:val="18"/>
                            </w:rPr>
                            <w:t>8</w:t>
                          </w:r>
                          <w:r>
                            <w:rPr>
                              <w:sz w:val="18"/>
                              <w:szCs w:val="18"/>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snapToGrid w:val="0"/>
                      <w:rPr>
                        <w:rFonts w:cs="Times New Roman"/>
                        <w:sz w:val="18"/>
                        <w:szCs w:val="18"/>
                      </w:rPr>
                    </w:pPr>
                    <w:r>
                      <w:fldChar w:fldCharType="begin"/>
                    </w:r>
                    <w:r>
                      <w:instrText xml:space="preserve"> PAGE  \* MERGEFORMAT </w:instrText>
                    </w:r>
                    <w:r>
                      <w:fldChar w:fldCharType="separate"/>
                    </w:r>
                    <w:r>
                      <w:rPr>
                        <w:sz w:val="18"/>
                        <w:szCs w:val="18"/>
                      </w:rPr>
                      <w:t>8</w:t>
                    </w:r>
                    <w:r>
                      <w:rPr>
                        <w:sz w:val="18"/>
                        <w:szCs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708413"/>
    <w:multiLevelType w:val="singleLevel"/>
    <w:tmpl w:val="B3708413"/>
    <w:lvl w:ilvl="0" w:tentative="0">
      <w:start w:val="1"/>
      <w:numFmt w:val="chineseCounting"/>
      <w:suff w:val="nothing"/>
      <w:lvlText w:val="（%1）"/>
      <w:lvlJc w:val="left"/>
      <w:rPr>
        <w:rFonts w:hint="eastAsia"/>
      </w:rPr>
    </w:lvl>
  </w:abstractNum>
  <w:abstractNum w:abstractNumId="1">
    <w:nsid w:val="59F29006"/>
    <w:multiLevelType w:val="singleLevel"/>
    <w:tmpl w:val="59F29006"/>
    <w:lvl w:ilvl="0" w:tentative="0">
      <w:start w:val="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3ZGE2YjhlYTA1NDhhMzVhYzNmYzNkNTIwNTQ2YjIifQ=="/>
  </w:docVars>
  <w:rsids>
    <w:rsidRoot w:val="672D0D5D"/>
    <w:rsid w:val="0000029F"/>
    <w:rsid w:val="0000395B"/>
    <w:rsid w:val="00016CDB"/>
    <w:rsid w:val="0002610E"/>
    <w:rsid w:val="00032A40"/>
    <w:rsid w:val="00035F5F"/>
    <w:rsid w:val="00045FCE"/>
    <w:rsid w:val="00055B6F"/>
    <w:rsid w:val="000606B5"/>
    <w:rsid w:val="000639B8"/>
    <w:rsid w:val="00091F60"/>
    <w:rsid w:val="000936B2"/>
    <w:rsid w:val="00097E52"/>
    <w:rsid w:val="000A7E67"/>
    <w:rsid w:val="000B303F"/>
    <w:rsid w:val="000D3823"/>
    <w:rsid w:val="00102128"/>
    <w:rsid w:val="00122C77"/>
    <w:rsid w:val="0012397F"/>
    <w:rsid w:val="00154452"/>
    <w:rsid w:val="00154E69"/>
    <w:rsid w:val="0017074E"/>
    <w:rsid w:val="00187EE1"/>
    <w:rsid w:val="001C4F6D"/>
    <w:rsid w:val="001D0338"/>
    <w:rsid w:val="00254030"/>
    <w:rsid w:val="00264316"/>
    <w:rsid w:val="00265203"/>
    <w:rsid w:val="00270B1A"/>
    <w:rsid w:val="00294F3C"/>
    <w:rsid w:val="002A2C77"/>
    <w:rsid w:val="002A4B3F"/>
    <w:rsid w:val="002B0798"/>
    <w:rsid w:val="002C1D5F"/>
    <w:rsid w:val="002C27A6"/>
    <w:rsid w:val="002C469D"/>
    <w:rsid w:val="002C5A0D"/>
    <w:rsid w:val="002D221C"/>
    <w:rsid w:val="002E11D3"/>
    <w:rsid w:val="002E7C06"/>
    <w:rsid w:val="002F157A"/>
    <w:rsid w:val="002F673C"/>
    <w:rsid w:val="003022B8"/>
    <w:rsid w:val="00303E33"/>
    <w:rsid w:val="003371B5"/>
    <w:rsid w:val="00343A1D"/>
    <w:rsid w:val="00344176"/>
    <w:rsid w:val="00357C54"/>
    <w:rsid w:val="00392111"/>
    <w:rsid w:val="00393862"/>
    <w:rsid w:val="003B78E2"/>
    <w:rsid w:val="003E3AC0"/>
    <w:rsid w:val="003F5561"/>
    <w:rsid w:val="003F5A0F"/>
    <w:rsid w:val="004001EA"/>
    <w:rsid w:val="00417201"/>
    <w:rsid w:val="00427CEB"/>
    <w:rsid w:val="00442C01"/>
    <w:rsid w:val="0047365D"/>
    <w:rsid w:val="004B45CA"/>
    <w:rsid w:val="004D5D9A"/>
    <w:rsid w:val="00500F72"/>
    <w:rsid w:val="00503BEC"/>
    <w:rsid w:val="005045A9"/>
    <w:rsid w:val="0052260D"/>
    <w:rsid w:val="005336BB"/>
    <w:rsid w:val="00581061"/>
    <w:rsid w:val="00595F5C"/>
    <w:rsid w:val="005961F1"/>
    <w:rsid w:val="005A2AF5"/>
    <w:rsid w:val="005A623E"/>
    <w:rsid w:val="005B73AD"/>
    <w:rsid w:val="005F4A96"/>
    <w:rsid w:val="005F5D9A"/>
    <w:rsid w:val="00611A99"/>
    <w:rsid w:val="0067104C"/>
    <w:rsid w:val="00672984"/>
    <w:rsid w:val="00681B0D"/>
    <w:rsid w:val="00682D8C"/>
    <w:rsid w:val="006854D0"/>
    <w:rsid w:val="006A631E"/>
    <w:rsid w:val="006C00DF"/>
    <w:rsid w:val="0071472C"/>
    <w:rsid w:val="00732E44"/>
    <w:rsid w:val="0075420D"/>
    <w:rsid w:val="0076794E"/>
    <w:rsid w:val="00780944"/>
    <w:rsid w:val="00790D63"/>
    <w:rsid w:val="00794C78"/>
    <w:rsid w:val="00795684"/>
    <w:rsid w:val="007A62EA"/>
    <w:rsid w:val="007B201B"/>
    <w:rsid w:val="007F1FB9"/>
    <w:rsid w:val="007F2E62"/>
    <w:rsid w:val="007F38B4"/>
    <w:rsid w:val="008108D1"/>
    <w:rsid w:val="0082628D"/>
    <w:rsid w:val="0083041C"/>
    <w:rsid w:val="008305F3"/>
    <w:rsid w:val="0083212F"/>
    <w:rsid w:val="00862CBE"/>
    <w:rsid w:val="00873147"/>
    <w:rsid w:val="00875D1E"/>
    <w:rsid w:val="0089130A"/>
    <w:rsid w:val="008A004C"/>
    <w:rsid w:val="008B3819"/>
    <w:rsid w:val="008E3144"/>
    <w:rsid w:val="008F4CFD"/>
    <w:rsid w:val="009179D5"/>
    <w:rsid w:val="00925BD4"/>
    <w:rsid w:val="0094629E"/>
    <w:rsid w:val="009E5672"/>
    <w:rsid w:val="009F4905"/>
    <w:rsid w:val="00A00FB0"/>
    <w:rsid w:val="00A0282E"/>
    <w:rsid w:val="00A0471E"/>
    <w:rsid w:val="00A05D48"/>
    <w:rsid w:val="00A24026"/>
    <w:rsid w:val="00A5062C"/>
    <w:rsid w:val="00A509E8"/>
    <w:rsid w:val="00A609D9"/>
    <w:rsid w:val="00A636C3"/>
    <w:rsid w:val="00A80F2F"/>
    <w:rsid w:val="00AA52FB"/>
    <w:rsid w:val="00AB4D25"/>
    <w:rsid w:val="00AD132C"/>
    <w:rsid w:val="00AD1539"/>
    <w:rsid w:val="00AD3F85"/>
    <w:rsid w:val="00AD4B47"/>
    <w:rsid w:val="00AD5885"/>
    <w:rsid w:val="00B23C88"/>
    <w:rsid w:val="00B24FE4"/>
    <w:rsid w:val="00B2599D"/>
    <w:rsid w:val="00B40BFA"/>
    <w:rsid w:val="00B563DC"/>
    <w:rsid w:val="00B62CB2"/>
    <w:rsid w:val="00B649A5"/>
    <w:rsid w:val="00BB1388"/>
    <w:rsid w:val="00BB4504"/>
    <w:rsid w:val="00BB5CC9"/>
    <w:rsid w:val="00BD3362"/>
    <w:rsid w:val="00BD561E"/>
    <w:rsid w:val="00C114CA"/>
    <w:rsid w:val="00C24599"/>
    <w:rsid w:val="00C2647E"/>
    <w:rsid w:val="00C364FE"/>
    <w:rsid w:val="00C5075F"/>
    <w:rsid w:val="00C57ED3"/>
    <w:rsid w:val="00C62C42"/>
    <w:rsid w:val="00C95C0E"/>
    <w:rsid w:val="00CB4D7B"/>
    <w:rsid w:val="00CD143A"/>
    <w:rsid w:val="00CF44F9"/>
    <w:rsid w:val="00D17824"/>
    <w:rsid w:val="00D27491"/>
    <w:rsid w:val="00D469E5"/>
    <w:rsid w:val="00D90044"/>
    <w:rsid w:val="00DB2902"/>
    <w:rsid w:val="00DF7AD2"/>
    <w:rsid w:val="00E02974"/>
    <w:rsid w:val="00E20879"/>
    <w:rsid w:val="00E32847"/>
    <w:rsid w:val="00E44903"/>
    <w:rsid w:val="00E6759D"/>
    <w:rsid w:val="00E7295E"/>
    <w:rsid w:val="00E92C6C"/>
    <w:rsid w:val="00E94CA9"/>
    <w:rsid w:val="00EB24F9"/>
    <w:rsid w:val="00EC3A5C"/>
    <w:rsid w:val="00ED0B51"/>
    <w:rsid w:val="00EE761D"/>
    <w:rsid w:val="00F10B9F"/>
    <w:rsid w:val="00F25085"/>
    <w:rsid w:val="00F25CEA"/>
    <w:rsid w:val="00F31EE0"/>
    <w:rsid w:val="00F44802"/>
    <w:rsid w:val="00F701A9"/>
    <w:rsid w:val="00F853DA"/>
    <w:rsid w:val="00F85721"/>
    <w:rsid w:val="00FA4CE2"/>
    <w:rsid w:val="00FC5AC9"/>
    <w:rsid w:val="00FC5EBD"/>
    <w:rsid w:val="00FC6BAF"/>
    <w:rsid w:val="00FD7269"/>
    <w:rsid w:val="00FF2223"/>
    <w:rsid w:val="00FF6BEF"/>
    <w:rsid w:val="01374A4D"/>
    <w:rsid w:val="019E47C2"/>
    <w:rsid w:val="01C35B12"/>
    <w:rsid w:val="027272B9"/>
    <w:rsid w:val="02E74A07"/>
    <w:rsid w:val="03E87D8A"/>
    <w:rsid w:val="048F66B0"/>
    <w:rsid w:val="06890525"/>
    <w:rsid w:val="06F64817"/>
    <w:rsid w:val="07BB6A46"/>
    <w:rsid w:val="08853AB5"/>
    <w:rsid w:val="08AE490B"/>
    <w:rsid w:val="0964056E"/>
    <w:rsid w:val="0D926F2C"/>
    <w:rsid w:val="0F2C589D"/>
    <w:rsid w:val="10276D06"/>
    <w:rsid w:val="11B26685"/>
    <w:rsid w:val="11FE6A9C"/>
    <w:rsid w:val="12877242"/>
    <w:rsid w:val="12CC4544"/>
    <w:rsid w:val="12D9369A"/>
    <w:rsid w:val="136D5361"/>
    <w:rsid w:val="14501FC4"/>
    <w:rsid w:val="159E701B"/>
    <w:rsid w:val="16EA7134"/>
    <w:rsid w:val="17B26477"/>
    <w:rsid w:val="17EB3E64"/>
    <w:rsid w:val="18597B8A"/>
    <w:rsid w:val="1A950188"/>
    <w:rsid w:val="1AAE343A"/>
    <w:rsid w:val="1C226BD6"/>
    <w:rsid w:val="1E323F2F"/>
    <w:rsid w:val="210E3E67"/>
    <w:rsid w:val="227E3508"/>
    <w:rsid w:val="23FF5197"/>
    <w:rsid w:val="2528048C"/>
    <w:rsid w:val="25370280"/>
    <w:rsid w:val="260B583F"/>
    <w:rsid w:val="26927BCC"/>
    <w:rsid w:val="283944A9"/>
    <w:rsid w:val="286709CA"/>
    <w:rsid w:val="290104C0"/>
    <w:rsid w:val="290B397A"/>
    <w:rsid w:val="290D64F5"/>
    <w:rsid w:val="294B7EF5"/>
    <w:rsid w:val="29B26429"/>
    <w:rsid w:val="2A2B13DC"/>
    <w:rsid w:val="2B30099F"/>
    <w:rsid w:val="2BB50D6B"/>
    <w:rsid w:val="2EB16AD6"/>
    <w:rsid w:val="2F254F26"/>
    <w:rsid w:val="2FC65C13"/>
    <w:rsid w:val="33C746CD"/>
    <w:rsid w:val="3589094D"/>
    <w:rsid w:val="3694648F"/>
    <w:rsid w:val="36F64165"/>
    <w:rsid w:val="377239F3"/>
    <w:rsid w:val="37B109D8"/>
    <w:rsid w:val="38015BE0"/>
    <w:rsid w:val="391D6EC8"/>
    <w:rsid w:val="39425A5C"/>
    <w:rsid w:val="394A3F3A"/>
    <w:rsid w:val="3A3768BD"/>
    <w:rsid w:val="3A5D2989"/>
    <w:rsid w:val="3AA1102F"/>
    <w:rsid w:val="3BBF0480"/>
    <w:rsid w:val="3C454E22"/>
    <w:rsid w:val="3D5649FD"/>
    <w:rsid w:val="3ECD1014"/>
    <w:rsid w:val="3EE5416A"/>
    <w:rsid w:val="3F4C14FD"/>
    <w:rsid w:val="3F88199B"/>
    <w:rsid w:val="40147546"/>
    <w:rsid w:val="40395481"/>
    <w:rsid w:val="41EB7BDC"/>
    <w:rsid w:val="42294EB7"/>
    <w:rsid w:val="42A26B75"/>
    <w:rsid w:val="431B6099"/>
    <w:rsid w:val="462F6F2B"/>
    <w:rsid w:val="47987AFE"/>
    <w:rsid w:val="47B33A93"/>
    <w:rsid w:val="48225C1C"/>
    <w:rsid w:val="49CD1118"/>
    <w:rsid w:val="49D03A18"/>
    <w:rsid w:val="4A4B1965"/>
    <w:rsid w:val="4A4D5878"/>
    <w:rsid w:val="4BC814EA"/>
    <w:rsid w:val="4EA12343"/>
    <w:rsid w:val="4F9234AD"/>
    <w:rsid w:val="52D114A3"/>
    <w:rsid w:val="54234509"/>
    <w:rsid w:val="55270794"/>
    <w:rsid w:val="55BA1379"/>
    <w:rsid w:val="55BA4DE0"/>
    <w:rsid w:val="55EC3847"/>
    <w:rsid w:val="5623789C"/>
    <w:rsid w:val="594E4F55"/>
    <w:rsid w:val="59FC3DC8"/>
    <w:rsid w:val="5A50335E"/>
    <w:rsid w:val="5ACC0876"/>
    <w:rsid w:val="5AD2620B"/>
    <w:rsid w:val="5E0F7E0C"/>
    <w:rsid w:val="5E671B10"/>
    <w:rsid w:val="5E9D5CA3"/>
    <w:rsid w:val="5F394DAA"/>
    <w:rsid w:val="61186519"/>
    <w:rsid w:val="61706607"/>
    <w:rsid w:val="61940BB0"/>
    <w:rsid w:val="619A561A"/>
    <w:rsid w:val="62AE0A8A"/>
    <w:rsid w:val="63F60F27"/>
    <w:rsid w:val="64BC1E6F"/>
    <w:rsid w:val="65754777"/>
    <w:rsid w:val="664B58C5"/>
    <w:rsid w:val="666B5526"/>
    <w:rsid w:val="66DC2DEB"/>
    <w:rsid w:val="672D0D5D"/>
    <w:rsid w:val="67FF4C0B"/>
    <w:rsid w:val="683A485C"/>
    <w:rsid w:val="68C71735"/>
    <w:rsid w:val="6952654B"/>
    <w:rsid w:val="69AA5CC7"/>
    <w:rsid w:val="6A69578F"/>
    <w:rsid w:val="6CE31FEF"/>
    <w:rsid w:val="6E8753C1"/>
    <w:rsid w:val="6FE21666"/>
    <w:rsid w:val="71750EC8"/>
    <w:rsid w:val="73103732"/>
    <w:rsid w:val="75F74CE1"/>
    <w:rsid w:val="77323CCF"/>
    <w:rsid w:val="77584794"/>
    <w:rsid w:val="78C0202B"/>
    <w:rsid w:val="78E46A43"/>
    <w:rsid w:val="79007051"/>
    <w:rsid w:val="7930538C"/>
    <w:rsid w:val="79DB32BD"/>
    <w:rsid w:val="7A6B6797"/>
    <w:rsid w:val="7BB93258"/>
    <w:rsid w:val="7CA97394"/>
    <w:rsid w:val="7D156C3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5"/>
    <w:basedOn w:val="1"/>
    <w:next w:val="1"/>
    <w:link w:val="23"/>
    <w:qFormat/>
    <w:uiPriority w:val="99"/>
    <w:pPr>
      <w:spacing w:beforeAutospacing="1" w:afterAutospacing="1"/>
      <w:jc w:val="left"/>
      <w:outlineLvl w:val="4"/>
    </w:pPr>
    <w:rPr>
      <w:rFonts w:ascii="宋体" w:hAnsi="宋体" w:cs="宋体"/>
      <w:b/>
      <w:bCs/>
      <w:kern w:val="0"/>
      <w:sz w:val="20"/>
      <w:szCs w:val="20"/>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8"/>
    <w:semiHidden/>
    <w:unhideWhenUsed/>
    <w:qFormat/>
    <w:uiPriority w:val="99"/>
    <w:pPr>
      <w:jc w:val="left"/>
    </w:pPr>
  </w:style>
  <w:style w:type="paragraph" w:styleId="4">
    <w:name w:val="Balloon Text"/>
    <w:basedOn w:val="1"/>
    <w:link w:val="30"/>
    <w:semiHidden/>
    <w:unhideWhenUsed/>
    <w:qFormat/>
    <w:uiPriority w:val="99"/>
    <w:rPr>
      <w:sz w:val="18"/>
      <w:szCs w:val="18"/>
    </w:rPr>
  </w:style>
  <w:style w:type="paragraph" w:styleId="5">
    <w:name w:val="footer"/>
    <w:basedOn w:val="1"/>
    <w:link w:val="24"/>
    <w:qFormat/>
    <w:uiPriority w:val="99"/>
    <w:pPr>
      <w:tabs>
        <w:tab w:val="center" w:pos="4153"/>
        <w:tab w:val="right" w:pos="8306"/>
      </w:tabs>
      <w:snapToGrid w:val="0"/>
      <w:jc w:val="left"/>
    </w:pPr>
    <w:rPr>
      <w:sz w:val="18"/>
      <w:szCs w:val="18"/>
    </w:rPr>
  </w:style>
  <w:style w:type="paragraph" w:styleId="6">
    <w:name w:val="header"/>
    <w:basedOn w:val="1"/>
    <w:link w:val="2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7">
    <w:name w:val="Normal (Web)"/>
    <w:basedOn w:val="1"/>
    <w:qFormat/>
    <w:uiPriority w:val="99"/>
    <w:pPr>
      <w:spacing w:beforeAutospacing="1" w:afterAutospacing="1"/>
      <w:jc w:val="left"/>
    </w:pPr>
    <w:rPr>
      <w:kern w:val="0"/>
      <w:sz w:val="24"/>
      <w:szCs w:val="24"/>
    </w:rPr>
  </w:style>
  <w:style w:type="paragraph" w:styleId="8">
    <w:name w:val="annotation subject"/>
    <w:basedOn w:val="3"/>
    <w:next w:val="3"/>
    <w:link w:val="29"/>
    <w:semiHidden/>
    <w:unhideWhenUsed/>
    <w:qFormat/>
    <w:uiPriority w:val="99"/>
    <w:rPr>
      <w:b/>
      <w:bCs/>
    </w:rPr>
  </w:style>
  <w:style w:type="character" w:styleId="11">
    <w:name w:val="Strong"/>
    <w:basedOn w:val="10"/>
    <w:qFormat/>
    <w:uiPriority w:val="99"/>
    <w:rPr>
      <w:b/>
      <w:bCs/>
    </w:rPr>
  </w:style>
  <w:style w:type="character" w:styleId="12">
    <w:name w:val="FollowedHyperlink"/>
    <w:basedOn w:val="10"/>
    <w:unhideWhenUsed/>
    <w:qFormat/>
    <w:uiPriority w:val="99"/>
    <w:rPr>
      <w:color w:val="333333"/>
      <w:u w:val="none"/>
    </w:rPr>
  </w:style>
  <w:style w:type="character" w:styleId="13">
    <w:name w:val="Emphasis"/>
    <w:basedOn w:val="10"/>
    <w:qFormat/>
    <w:locked/>
    <w:uiPriority w:val="0"/>
  </w:style>
  <w:style w:type="character" w:styleId="14">
    <w:name w:val="HTML Definition"/>
    <w:basedOn w:val="10"/>
    <w:semiHidden/>
    <w:unhideWhenUsed/>
    <w:qFormat/>
    <w:uiPriority w:val="99"/>
  </w:style>
  <w:style w:type="character" w:styleId="15">
    <w:name w:val="HTML Typewriter"/>
    <w:basedOn w:val="10"/>
    <w:semiHidden/>
    <w:unhideWhenUsed/>
    <w:qFormat/>
    <w:uiPriority w:val="99"/>
    <w:rPr>
      <w:rFonts w:hint="default" w:ascii="Courier New" w:hAnsi="Courier New" w:cs="Courier New"/>
      <w:sz w:val="20"/>
    </w:rPr>
  </w:style>
  <w:style w:type="character" w:styleId="16">
    <w:name w:val="HTML Variable"/>
    <w:basedOn w:val="10"/>
    <w:semiHidden/>
    <w:unhideWhenUsed/>
    <w:qFormat/>
    <w:uiPriority w:val="99"/>
  </w:style>
  <w:style w:type="character" w:styleId="17">
    <w:name w:val="Hyperlink"/>
    <w:basedOn w:val="10"/>
    <w:qFormat/>
    <w:uiPriority w:val="99"/>
    <w:rPr>
      <w:color w:val="333333"/>
      <w:u w:val="none"/>
    </w:rPr>
  </w:style>
  <w:style w:type="character" w:styleId="18">
    <w:name w:val="HTML Code"/>
    <w:basedOn w:val="10"/>
    <w:semiHidden/>
    <w:unhideWhenUsed/>
    <w:qFormat/>
    <w:uiPriority w:val="99"/>
    <w:rPr>
      <w:rFonts w:hint="default" w:ascii="Courier New" w:hAnsi="Courier New" w:cs="Courier New"/>
      <w:sz w:val="20"/>
    </w:rPr>
  </w:style>
  <w:style w:type="character" w:styleId="19">
    <w:name w:val="annotation reference"/>
    <w:basedOn w:val="10"/>
    <w:semiHidden/>
    <w:unhideWhenUsed/>
    <w:qFormat/>
    <w:uiPriority w:val="99"/>
    <w:rPr>
      <w:sz w:val="21"/>
      <w:szCs w:val="21"/>
    </w:rPr>
  </w:style>
  <w:style w:type="character" w:styleId="20">
    <w:name w:val="HTML Cite"/>
    <w:basedOn w:val="10"/>
    <w:semiHidden/>
    <w:unhideWhenUsed/>
    <w:qFormat/>
    <w:uiPriority w:val="99"/>
  </w:style>
  <w:style w:type="character" w:styleId="21">
    <w:name w:val="HTML Keyboard"/>
    <w:basedOn w:val="10"/>
    <w:semiHidden/>
    <w:unhideWhenUsed/>
    <w:qFormat/>
    <w:uiPriority w:val="99"/>
    <w:rPr>
      <w:rFonts w:hint="default" w:ascii="Courier New" w:hAnsi="Courier New" w:cs="Courier New"/>
      <w:sz w:val="20"/>
    </w:rPr>
  </w:style>
  <w:style w:type="character" w:styleId="22">
    <w:name w:val="HTML Sample"/>
    <w:basedOn w:val="10"/>
    <w:semiHidden/>
    <w:unhideWhenUsed/>
    <w:qFormat/>
    <w:uiPriority w:val="99"/>
    <w:rPr>
      <w:rFonts w:ascii="Courier New" w:hAnsi="Courier New" w:cs="Courier New"/>
    </w:rPr>
  </w:style>
  <w:style w:type="character" w:customStyle="1" w:styleId="23">
    <w:name w:val="标题 5 字符"/>
    <w:basedOn w:val="10"/>
    <w:link w:val="2"/>
    <w:semiHidden/>
    <w:qFormat/>
    <w:uiPriority w:val="9"/>
    <w:rPr>
      <w:rFonts w:ascii="Calibri" w:hAnsi="Calibri" w:cs="Calibri"/>
      <w:b/>
      <w:bCs/>
      <w:sz w:val="28"/>
      <w:szCs w:val="28"/>
    </w:rPr>
  </w:style>
  <w:style w:type="character" w:customStyle="1" w:styleId="24">
    <w:name w:val="页脚 字符"/>
    <w:basedOn w:val="10"/>
    <w:link w:val="5"/>
    <w:semiHidden/>
    <w:qFormat/>
    <w:uiPriority w:val="99"/>
    <w:rPr>
      <w:rFonts w:ascii="Calibri" w:hAnsi="Calibri" w:cs="Calibri"/>
      <w:sz w:val="18"/>
      <w:szCs w:val="18"/>
    </w:rPr>
  </w:style>
  <w:style w:type="character" w:customStyle="1" w:styleId="25">
    <w:name w:val="页眉 字符"/>
    <w:basedOn w:val="10"/>
    <w:link w:val="6"/>
    <w:semiHidden/>
    <w:qFormat/>
    <w:uiPriority w:val="99"/>
    <w:rPr>
      <w:rFonts w:ascii="Calibri" w:hAnsi="Calibri" w:cs="Calibri"/>
      <w:sz w:val="18"/>
      <w:szCs w:val="18"/>
    </w:rPr>
  </w:style>
  <w:style w:type="character" w:customStyle="1" w:styleId="26">
    <w:name w:val="disabled"/>
    <w:basedOn w:val="10"/>
    <w:qFormat/>
    <w:uiPriority w:val="0"/>
    <w:rPr>
      <w:color w:val="CCCCCC"/>
      <w:bdr w:val="single" w:color="F3F3F3" w:sz="6" w:space="0"/>
    </w:rPr>
  </w:style>
  <w:style w:type="character" w:customStyle="1" w:styleId="27">
    <w:name w:val="thisclass"/>
    <w:basedOn w:val="10"/>
    <w:qFormat/>
    <w:uiPriority w:val="0"/>
    <w:rPr>
      <w:b/>
      <w:color w:val="AAAAAA"/>
      <w:bdr w:val="single" w:color="E0E0E0" w:sz="6" w:space="0"/>
      <w:shd w:val="clear" w:color="auto" w:fill="F0F0F0"/>
    </w:rPr>
  </w:style>
  <w:style w:type="character" w:customStyle="1" w:styleId="28">
    <w:name w:val="批注文字 字符"/>
    <w:basedOn w:val="10"/>
    <w:link w:val="3"/>
    <w:semiHidden/>
    <w:qFormat/>
    <w:uiPriority w:val="99"/>
    <w:rPr>
      <w:rFonts w:ascii="Calibri" w:hAnsi="Calibri" w:cs="Calibri"/>
      <w:kern w:val="2"/>
      <w:sz w:val="21"/>
      <w:szCs w:val="21"/>
    </w:rPr>
  </w:style>
  <w:style w:type="character" w:customStyle="1" w:styleId="29">
    <w:name w:val="批注主题 字符"/>
    <w:basedOn w:val="28"/>
    <w:link w:val="8"/>
    <w:semiHidden/>
    <w:qFormat/>
    <w:uiPriority w:val="99"/>
    <w:rPr>
      <w:rFonts w:ascii="Calibri" w:hAnsi="Calibri" w:cs="Calibri"/>
      <w:b/>
      <w:bCs/>
      <w:kern w:val="2"/>
      <w:sz w:val="21"/>
      <w:szCs w:val="21"/>
    </w:rPr>
  </w:style>
  <w:style w:type="character" w:customStyle="1" w:styleId="30">
    <w:name w:val="批注框文本 字符"/>
    <w:basedOn w:val="10"/>
    <w:link w:val="4"/>
    <w:semiHidden/>
    <w:qFormat/>
    <w:uiPriority w:val="99"/>
    <w:rPr>
      <w:rFonts w:ascii="Calibri" w:hAnsi="Calibri" w:cs="Calibri"/>
      <w:kern w:val="2"/>
      <w:sz w:val="18"/>
      <w:szCs w:val="18"/>
    </w:rPr>
  </w:style>
  <w:style w:type="paragraph" w:styleId="3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E0D516-B068-4086-9406-5565C387C3B2}">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9</Pages>
  <Words>806</Words>
  <Characters>4595</Characters>
  <Lines>38</Lines>
  <Paragraphs>10</Paragraphs>
  <TotalTime>4</TotalTime>
  <ScaleCrop>false</ScaleCrop>
  <LinksUpToDate>false</LinksUpToDate>
  <CharactersWithSpaces>5391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2022-10-19T08:49:00Z</dcterms:created>
  <dc:creator>Administrator</dc:creator>
  <cp:lastModifiedBy>CCY</cp:lastModifiedBy>
  <cp:lastPrinted>2023-10-31T08:10:00Z</cp:lastPrinted>
  <dcterms:modified xsi:type="dcterms:W3CDTF">2023-11-14T01:27:17Z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463C26C5EE394CECB01303FCC2C22E8C_13</vt:lpwstr>
  </property>
</Properties>
</file>