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方正小标宋简体" w:eastAsia="方正小标宋简体" w:cs="宋体" w:hAnsiTheme="majorEastAsia"/>
          <w:bCs/>
          <w:color w:val="000000" w:themeColor="text1"/>
          <w:kern w:val="0"/>
          <w:sz w:val="44"/>
          <w:szCs w:val="44"/>
        </w:rPr>
      </w:pPr>
      <w:r>
        <w:rPr>
          <w:rFonts w:hint="eastAsia" w:ascii="方正小标宋简体" w:eastAsia="方正小标宋简体" w:cs="宋体" w:hAnsiTheme="majorEastAsia"/>
          <w:bCs/>
          <w:color w:val="000000" w:themeColor="text1"/>
          <w:kern w:val="0"/>
          <w:sz w:val="44"/>
          <w:szCs w:val="44"/>
        </w:rPr>
        <w:t>福建技术师范学院202</w:t>
      </w:r>
      <w:r>
        <w:rPr>
          <w:rFonts w:hint="eastAsia" w:ascii="方正小标宋简体" w:eastAsia="方正小标宋简体" w:cs="宋体" w:hAnsiTheme="majorEastAsia"/>
          <w:bCs/>
          <w:color w:val="000000" w:themeColor="text1"/>
          <w:kern w:val="0"/>
          <w:sz w:val="44"/>
          <w:szCs w:val="44"/>
          <w:lang w:val="en-US" w:eastAsia="zh-CN"/>
        </w:rPr>
        <w:t>2</w:t>
      </w:r>
      <w:r>
        <w:rPr>
          <w:rFonts w:hint="eastAsia" w:ascii="方正小标宋简体" w:eastAsia="方正小标宋简体" w:cs="宋体" w:hAnsiTheme="majorEastAsia"/>
          <w:bCs/>
          <w:color w:val="000000" w:themeColor="text1"/>
          <w:kern w:val="0"/>
          <w:sz w:val="44"/>
          <w:szCs w:val="44"/>
        </w:rPr>
        <w:t>-202</w:t>
      </w:r>
      <w:r>
        <w:rPr>
          <w:rFonts w:hint="eastAsia" w:ascii="方正小标宋简体" w:eastAsia="方正小标宋简体" w:cs="宋体" w:hAnsiTheme="majorEastAsia"/>
          <w:bCs/>
          <w:color w:val="000000" w:themeColor="text1"/>
          <w:kern w:val="0"/>
          <w:sz w:val="44"/>
          <w:szCs w:val="44"/>
          <w:lang w:val="en-US" w:eastAsia="zh-CN"/>
        </w:rPr>
        <w:t>3</w:t>
      </w:r>
      <w:r>
        <w:rPr>
          <w:rFonts w:hint="eastAsia" w:ascii="方正小标宋简体" w:eastAsia="方正小标宋简体" w:cs="宋体" w:hAnsiTheme="majorEastAsia"/>
          <w:bCs/>
          <w:color w:val="000000" w:themeColor="text1"/>
          <w:kern w:val="0"/>
          <w:sz w:val="44"/>
          <w:szCs w:val="44"/>
        </w:rPr>
        <w:t>学年</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方正小标宋简体" w:eastAsia="方正小标宋简体" w:cs="宋体"/>
          <w:color w:val="000000" w:themeColor="text1"/>
          <w:kern w:val="0"/>
          <w:sz w:val="44"/>
          <w:szCs w:val="44"/>
        </w:rPr>
      </w:pPr>
      <w:r>
        <w:rPr>
          <w:rFonts w:hint="eastAsia" w:ascii="方正小标宋简体" w:eastAsia="方正小标宋简体" w:cs="宋体" w:hAnsiTheme="majorEastAsia"/>
          <w:bCs/>
          <w:color w:val="000000" w:themeColor="text1"/>
          <w:kern w:val="0"/>
          <w:sz w:val="44"/>
          <w:szCs w:val="44"/>
        </w:rPr>
        <w:t>信息公开工作年度报告</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仿宋" w:hAnsi="仿宋" w:eastAsia="仿宋" w:cs="宋体"/>
          <w:color w:val="000000" w:themeColor="text1"/>
          <w:kern w:val="0"/>
          <w:sz w:val="32"/>
          <w:szCs w:val="32"/>
        </w:rPr>
      </w:pPr>
    </w:p>
    <w:p>
      <w:pPr>
        <w:pStyle w:val="7"/>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lang w:val="en-US" w:eastAsia="zh-CN" w:bidi="ar-SA"/>
        </w:rPr>
        <w:t>本报告根据《中华人民共和国政府信息公开条例》（国令第711号）、《高等学校信息公开办法》（教育部令第29号）、《教育部关于公布&lt;</w:t>
      </w:r>
      <w:r>
        <w:rPr>
          <w:rFonts w:hint="default" w:ascii="仿宋_GB2312" w:hAnsi="仿宋" w:eastAsia="仿宋_GB2312" w:cs="宋体"/>
          <w:color w:val="000000" w:themeColor="text1"/>
          <w:kern w:val="0"/>
          <w:sz w:val="32"/>
          <w:szCs w:val="32"/>
          <w:lang w:val="en-US" w:eastAsia="zh-CN" w:bidi="ar-SA"/>
        </w:rPr>
        <w:t>高等学校信息公开事项清单&gt;的通知》（教办函〔2014〕23号）</w:t>
      </w:r>
      <w:r>
        <w:rPr>
          <w:rFonts w:hint="eastAsia" w:ascii="仿宋_GB2312" w:hAnsi="仿宋" w:eastAsia="仿宋_GB2312" w:cs="宋体"/>
          <w:color w:val="000000" w:themeColor="text1"/>
          <w:kern w:val="0"/>
          <w:sz w:val="32"/>
          <w:szCs w:val="32"/>
          <w:lang w:val="en-US" w:eastAsia="zh-CN" w:bidi="ar-SA"/>
        </w:rPr>
        <w:t>等文件要求，结合2022—2023学年度我校信息公开工作开展情况编制而成。全文包括概述、主动公开情况、依申请公开和不予公开情况、对信息公开评议和举报情况、存在的主要问题和改进措施、信息公开事项清单等七个部分。其中所列数据的统计时间为2022年9月1日至2023年8月31日。</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一、概述</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ascii="仿宋_GB2312" w:hAnsi="仿宋" w:eastAsia="仿宋_GB2312" w:cs="宋体"/>
          <w:color w:val="000000" w:themeColor="text1"/>
          <w:kern w:val="0"/>
          <w:sz w:val="32"/>
          <w:szCs w:val="32"/>
          <w:lang w:val="en-US" w:eastAsia="zh-CN" w:bidi="ar-SA"/>
        </w:rPr>
      </w:pPr>
      <w:r>
        <w:rPr>
          <w:rFonts w:hint="eastAsia" w:ascii="仿宋_GB2312" w:hAnsi="仿宋" w:eastAsia="仿宋_GB2312" w:cs="宋体"/>
          <w:color w:val="000000" w:themeColor="text1"/>
          <w:kern w:val="0"/>
          <w:sz w:val="32"/>
          <w:szCs w:val="32"/>
        </w:rPr>
        <w:t>202</w:t>
      </w:r>
      <w:r>
        <w:rPr>
          <w:rFonts w:hint="eastAsia" w:ascii="仿宋_GB2312" w:hAnsi="仿宋" w:eastAsia="仿宋_GB2312" w:cs="宋体"/>
          <w:color w:val="000000" w:themeColor="text1"/>
          <w:kern w:val="0"/>
          <w:sz w:val="32"/>
          <w:szCs w:val="32"/>
          <w:lang w:val="en-US" w:eastAsia="zh-CN"/>
        </w:rPr>
        <w:t>2</w:t>
      </w:r>
      <w:r>
        <w:rPr>
          <w:rFonts w:hint="eastAsia" w:ascii="仿宋_GB2312" w:hAnsi="仿宋" w:eastAsia="仿宋_GB2312" w:cs="宋体"/>
          <w:color w:val="000000" w:themeColor="text1"/>
          <w:kern w:val="0"/>
          <w:sz w:val="32"/>
          <w:szCs w:val="32"/>
        </w:rPr>
        <w:t>—202</w:t>
      </w:r>
      <w:r>
        <w:rPr>
          <w:rFonts w:hint="eastAsia" w:ascii="仿宋_GB2312" w:hAnsi="仿宋" w:eastAsia="仿宋_GB2312" w:cs="宋体"/>
          <w:color w:val="000000" w:themeColor="text1"/>
          <w:kern w:val="0"/>
          <w:sz w:val="32"/>
          <w:szCs w:val="32"/>
          <w:lang w:val="en-US" w:eastAsia="zh-CN"/>
        </w:rPr>
        <w:t>3</w:t>
      </w:r>
      <w:r>
        <w:rPr>
          <w:rFonts w:hint="eastAsia" w:ascii="仿宋_GB2312" w:hAnsi="仿宋" w:eastAsia="仿宋_GB2312" w:cs="宋体"/>
          <w:color w:val="000000" w:themeColor="text1"/>
          <w:kern w:val="0"/>
          <w:sz w:val="32"/>
          <w:szCs w:val="32"/>
          <w:lang w:val="en-US" w:eastAsia="zh-CN" w:bidi="ar-SA"/>
        </w:rPr>
        <w:t>学年，学校</w:t>
      </w:r>
      <w:r>
        <w:rPr>
          <w:rFonts w:hint="default" w:ascii="仿宋_GB2312" w:hAnsi="仿宋" w:eastAsia="仿宋_GB2312" w:cs="宋体"/>
          <w:color w:val="000000" w:themeColor="text1"/>
          <w:kern w:val="0"/>
          <w:sz w:val="32"/>
          <w:szCs w:val="32"/>
          <w:lang w:val="en-US" w:eastAsia="zh-CN" w:bidi="ar-SA"/>
        </w:rPr>
        <w:t>坚持以习近平新时代中国特色社会主义思想为指导</w:t>
      </w:r>
      <w:r>
        <w:rPr>
          <w:rFonts w:hint="eastAsia" w:ascii="仿宋_GB2312" w:hAnsi="仿宋" w:eastAsia="仿宋_GB2312" w:cs="宋体"/>
          <w:color w:val="000000" w:themeColor="text1"/>
          <w:kern w:val="0"/>
          <w:sz w:val="32"/>
          <w:szCs w:val="32"/>
          <w:lang w:val="en-US" w:eastAsia="zh-CN" w:bidi="ar-SA"/>
        </w:rPr>
        <w:t>,</w:t>
      </w:r>
      <w:r>
        <w:rPr>
          <w:rFonts w:hint="default" w:ascii="仿宋_GB2312" w:hAnsi="仿宋" w:eastAsia="仿宋_GB2312" w:cs="宋体"/>
          <w:color w:val="000000" w:themeColor="text1"/>
          <w:kern w:val="0"/>
          <w:sz w:val="32"/>
          <w:szCs w:val="32"/>
          <w:lang w:val="en-US" w:eastAsia="zh-CN" w:bidi="ar-SA"/>
        </w:rPr>
        <w:t>深入学习贯彻党的二十大</w:t>
      </w:r>
      <w:r>
        <w:rPr>
          <w:rFonts w:hint="eastAsia" w:ascii="仿宋_GB2312" w:hAnsi="仿宋" w:eastAsia="仿宋_GB2312" w:cs="宋体"/>
          <w:color w:val="000000" w:themeColor="text1"/>
          <w:kern w:val="0"/>
          <w:sz w:val="32"/>
          <w:szCs w:val="32"/>
          <w:lang w:val="en-US" w:eastAsia="zh-CN" w:bidi="ar-SA"/>
        </w:rPr>
        <w:t>和二十届一中、二中全会精神</w:t>
      </w:r>
      <w:r>
        <w:rPr>
          <w:rFonts w:hint="default" w:ascii="仿宋_GB2312" w:hAnsi="仿宋" w:eastAsia="仿宋_GB2312" w:cs="宋体"/>
          <w:color w:val="000000" w:themeColor="text1"/>
          <w:kern w:val="0"/>
          <w:sz w:val="32"/>
          <w:szCs w:val="32"/>
          <w:lang w:val="en-US" w:eastAsia="zh-CN" w:bidi="ar-SA"/>
        </w:rPr>
        <w:t>，认真落实党中央、国务院关于政务公开工作的决策部署和教育部信息公开工作的总体安排，</w:t>
      </w:r>
      <w:r>
        <w:rPr>
          <w:rFonts w:hint="eastAsia" w:ascii="仿宋_GB2312" w:hAnsi="仿宋" w:eastAsia="仿宋_GB2312" w:cs="宋体"/>
          <w:color w:val="000000" w:themeColor="text1"/>
          <w:kern w:val="0"/>
          <w:sz w:val="32"/>
          <w:szCs w:val="32"/>
          <w:lang w:val="en-US" w:eastAsia="zh-CN" w:bidi="ar-SA"/>
        </w:rPr>
        <w:t>不断完善学校信息公开工作的体制机制，层层压实各职能部门信息公开主体责任，不断优化学校信息公开的平台渠道，提升信息获取的便捷性和时效性，推动信息公开工作更及时、更精准、更有效。</w:t>
      </w:r>
    </w:p>
    <w:p>
      <w:pPr>
        <w:keepNext w:val="0"/>
        <w:keepLines w:val="0"/>
        <w:pageBreakBefore w:val="0"/>
        <w:widowControl/>
        <w:numPr>
          <w:ilvl w:val="0"/>
          <w:numId w:val="1"/>
        </w:numPr>
        <w:kinsoku/>
        <w:overflowPunct/>
        <w:topLinePunct w:val="0"/>
        <w:autoSpaceDE/>
        <w:autoSpaceDN/>
        <w:bidi w:val="0"/>
        <w:spacing w:line="560" w:lineRule="exact"/>
        <w:ind w:firstLine="640" w:firstLineChars="200"/>
        <w:jc w:val="both"/>
        <w:textAlignment w:val="auto"/>
        <w:rPr>
          <w:rFonts w:hint="eastAsia" w:ascii="仿宋_GB2312" w:hAnsi="仿宋" w:eastAsia="仿宋_GB2312" w:cs="宋体"/>
          <w:color w:val="000000" w:themeColor="text1"/>
          <w:kern w:val="0"/>
          <w:sz w:val="32"/>
          <w:szCs w:val="32"/>
          <w:u w:val="none"/>
          <w:lang w:val="en-US" w:eastAsia="zh-CN" w:bidi="ar-SA"/>
        </w:rPr>
      </w:pPr>
      <w:r>
        <w:rPr>
          <w:rFonts w:hint="eastAsia" w:ascii="楷体_GB2312" w:hAnsi="楷体_GB2312" w:eastAsia="楷体_GB2312" w:cs="楷体_GB2312"/>
          <w:color w:val="000000" w:themeColor="text1"/>
          <w:kern w:val="0"/>
          <w:sz w:val="32"/>
          <w:szCs w:val="32"/>
          <w:lang w:val="en-US" w:eastAsia="zh-CN"/>
        </w:rPr>
        <w:t>完善</w:t>
      </w:r>
      <w:r>
        <w:rPr>
          <w:rFonts w:hint="eastAsia" w:ascii="楷体_GB2312" w:hAnsi="楷体_GB2312" w:eastAsia="楷体_GB2312" w:cs="楷体_GB2312"/>
          <w:color w:val="000000" w:themeColor="text1"/>
          <w:kern w:val="0"/>
          <w:sz w:val="32"/>
          <w:szCs w:val="32"/>
        </w:rPr>
        <w:t>工作机制</w:t>
      </w:r>
      <w:r>
        <w:rPr>
          <w:rFonts w:hint="eastAsia" w:ascii="楷体_GB2312" w:hAnsi="楷体_GB2312" w:eastAsia="楷体_GB2312" w:cs="楷体_GB2312"/>
          <w:color w:val="000000" w:themeColor="text1"/>
          <w:kern w:val="0"/>
          <w:sz w:val="32"/>
          <w:szCs w:val="32"/>
          <w:lang w:eastAsia="zh-CN"/>
        </w:rPr>
        <w:t>，</w:t>
      </w:r>
      <w:r>
        <w:rPr>
          <w:rFonts w:hint="eastAsia" w:ascii="楷体_GB2312" w:hAnsi="楷体_GB2312" w:eastAsia="楷体_GB2312" w:cs="楷体_GB2312"/>
          <w:color w:val="000000" w:themeColor="text1"/>
          <w:kern w:val="0"/>
          <w:sz w:val="32"/>
          <w:szCs w:val="32"/>
          <w:lang w:val="en-US" w:eastAsia="zh-CN"/>
        </w:rPr>
        <w:t>层层压实信息公开主体责任</w:t>
      </w:r>
    </w:p>
    <w:p>
      <w:pPr>
        <w:keepNext w:val="0"/>
        <w:keepLines w:val="0"/>
        <w:pageBreakBefore w:val="0"/>
        <w:widowControl/>
        <w:numPr>
          <w:ilvl w:val="0"/>
          <w:numId w:val="0"/>
        </w:numPr>
        <w:kinsoku/>
        <w:overflowPunct/>
        <w:topLinePunct w:val="0"/>
        <w:autoSpaceDE/>
        <w:autoSpaceDN/>
        <w:bidi w:val="0"/>
        <w:spacing w:line="560" w:lineRule="exact"/>
        <w:ind w:firstLine="640" w:firstLineChars="200"/>
        <w:jc w:val="both"/>
        <w:textAlignment w:val="auto"/>
        <w:rPr>
          <w:rFonts w:hint="eastAsia" w:ascii="仿宋_GB2312" w:hAnsi="仿宋" w:eastAsia="仿宋_GB2312" w:cs="宋体"/>
          <w:color w:val="000000" w:themeColor="text1"/>
          <w:kern w:val="0"/>
          <w:sz w:val="32"/>
          <w:szCs w:val="32"/>
          <w:u w:val="none"/>
          <w:lang w:val="en-US" w:eastAsia="zh-CN" w:bidi="ar-SA"/>
        </w:rPr>
      </w:pPr>
      <w:r>
        <w:rPr>
          <w:rFonts w:hint="eastAsia" w:ascii="仿宋_GB2312" w:hAnsi="仿宋" w:eastAsia="仿宋_GB2312" w:cs="宋体"/>
          <w:color w:val="000000" w:themeColor="text1"/>
          <w:kern w:val="0"/>
          <w:sz w:val="32"/>
          <w:szCs w:val="32"/>
          <w:u w:val="none"/>
          <w:lang w:val="en-US" w:eastAsia="zh-CN" w:bidi="ar-SA"/>
        </w:rPr>
        <w:t>学校遵循公正、公平、合法、便民的原则，不断完善信息公开工作机制，严格对照</w:t>
      </w:r>
      <w:r>
        <w:rPr>
          <w:rFonts w:hint="default" w:ascii="仿宋_GB2312" w:hAnsi="仿宋" w:eastAsia="仿宋_GB2312" w:cs="宋体"/>
          <w:color w:val="000000" w:themeColor="text1"/>
          <w:kern w:val="0"/>
          <w:sz w:val="32"/>
          <w:szCs w:val="32"/>
          <w:u w:val="none"/>
          <w:lang w:val="en-US" w:eastAsia="zh-CN" w:bidi="ar-SA"/>
        </w:rPr>
        <w:t>《高等学校信息公开事项清单》，结合学校</w:t>
      </w:r>
      <w:r>
        <w:rPr>
          <w:rFonts w:hint="eastAsia" w:ascii="仿宋_GB2312" w:hAnsi="仿宋" w:eastAsia="仿宋_GB2312" w:cs="宋体"/>
          <w:color w:val="000000" w:themeColor="text1"/>
          <w:kern w:val="0"/>
          <w:sz w:val="32"/>
          <w:szCs w:val="32"/>
          <w:u w:val="none"/>
          <w:lang w:val="en-US" w:eastAsia="zh-CN" w:bidi="ar-SA"/>
        </w:rPr>
        <w:t>工作实际</w:t>
      </w:r>
      <w:r>
        <w:rPr>
          <w:rFonts w:hint="default" w:ascii="仿宋_GB2312" w:hAnsi="仿宋" w:eastAsia="仿宋_GB2312" w:cs="宋体"/>
          <w:color w:val="000000" w:themeColor="text1"/>
          <w:kern w:val="0"/>
          <w:sz w:val="32"/>
          <w:szCs w:val="32"/>
          <w:u w:val="none"/>
          <w:lang w:val="en-US" w:eastAsia="zh-CN" w:bidi="ar-SA"/>
        </w:rPr>
        <w:t>细化清单，逐项明确责任主体、公开形式，</w:t>
      </w:r>
      <w:r>
        <w:rPr>
          <w:rFonts w:hint="eastAsia" w:ascii="仿宋_GB2312" w:hAnsi="仿宋" w:eastAsia="仿宋_GB2312" w:cs="宋体"/>
          <w:color w:val="000000" w:themeColor="text1"/>
          <w:kern w:val="0"/>
          <w:sz w:val="32"/>
          <w:szCs w:val="32"/>
          <w:lang w:val="en-US" w:eastAsia="zh-CN"/>
        </w:rPr>
        <w:t>加大信息公开工作监督力度，</w:t>
      </w:r>
      <w:r>
        <w:rPr>
          <w:rFonts w:hint="default" w:ascii="仿宋_GB2312" w:hAnsi="仿宋" w:eastAsia="仿宋_GB2312" w:cs="宋体"/>
          <w:color w:val="000000" w:themeColor="text1"/>
          <w:kern w:val="0"/>
          <w:sz w:val="32"/>
          <w:szCs w:val="32"/>
          <w:u w:val="none"/>
          <w:lang w:val="en-US" w:eastAsia="zh-CN" w:bidi="ar-SA"/>
        </w:rPr>
        <w:t>确保信息公开及时全面、公正真实</w:t>
      </w:r>
      <w:r>
        <w:rPr>
          <w:rFonts w:hint="eastAsia" w:ascii="仿宋_GB2312" w:hAnsi="仿宋" w:eastAsia="仿宋_GB2312" w:cs="宋体"/>
          <w:color w:val="000000" w:themeColor="text1"/>
          <w:kern w:val="0"/>
          <w:sz w:val="32"/>
          <w:szCs w:val="32"/>
          <w:u w:val="none"/>
          <w:lang w:val="en-US" w:eastAsia="zh-CN" w:bidi="ar-SA"/>
        </w:rPr>
        <w:t>，保障学校信息公开工作的规范化。</w:t>
      </w:r>
    </w:p>
    <w:p>
      <w:pPr>
        <w:keepNext w:val="0"/>
        <w:keepLines w:val="0"/>
        <w:pageBreakBefore w:val="0"/>
        <w:numPr>
          <w:ilvl w:val="0"/>
          <w:numId w:val="1"/>
        </w:numPr>
        <w:kinsoku/>
        <w:overflowPunct/>
        <w:topLinePunct w:val="0"/>
        <w:autoSpaceDE/>
        <w:autoSpaceDN/>
        <w:bidi w:val="0"/>
        <w:spacing w:line="560" w:lineRule="exact"/>
        <w:ind w:left="0" w:leftChars="0" w:firstLine="640" w:firstLineChars="200"/>
        <w:jc w:val="both"/>
        <w:textAlignment w:val="auto"/>
        <w:rPr>
          <w:rFonts w:hint="eastAsia" w:ascii="楷体_GB2312" w:hAnsi="楷体_GB2312" w:eastAsia="楷体_GB2312" w:cs="楷体_GB2312"/>
          <w:color w:val="000000" w:themeColor="text1"/>
          <w:kern w:val="0"/>
          <w:sz w:val="32"/>
          <w:szCs w:val="32"/>
          <w:lang w:val="en-US" w:eastAsia="zh-CN" w:bidi="ar-SA"/>
        </w:rPr>
      </w:pPr>
      <w:r>
        <w:rPr>
          <w:rFonts w:hint="eastAsia" w:ascii="楷体_GB2312" w:hAnsi="楷体_GB2312" w:eastAsia="楷体_GB2312" w:cs="楷体_GB2312"/>
          <w:color w:val="000000" w:themeColor="text1"/>
          <w:kern w:val="0"/>
          <w:sz w:val="32"/>
          <w:szCs w:val="32"/>
          <w:lang w:val="en-US" w:eastAsia="zh-CN"/>
        </w:rPr>
        <w:t>优化</w:t>
      </w:r>
      <w:r>
        <w:rPr>
          <w:rFonts w:hint="eastAsia" w:ascii="楷体_GB2312" w:hAnsi="楷体_GB2312" w:eastAsia="楷体_GB2312" w:cs="楷体_GB2312"/>
          <w:color w:val="000000" w:themeColor="text1"/>
          <w:kern w:val="0"/>
          <w:sz w:val="32"/>
          <w:szCs w:val="32"/>
        </w:rPr>
        <w:t>公开渠道</w:t>
      </w:r>
      <w:r>
        <w:rPr>
          <w:rFonts w:hint="eastAsia" w:ascii="楷体_GB2312" w:hAnsi="楷体_GB2312" w:eastAsia="楷体_GB2312" w:cs="楷体_GB2312"/>
          <w:color w:val="000000" w:themeColor="text1"/>
          <w:kern w:val="0"/>
          <w:sz w:val="32"/>
          <w:szCs w:val="32"/>
          <w:lang w:eastAsia="zh-CN"/>
        </w:rPr>
        <w:t>，</w:t>
      </w:r>
      <w:r>
        <w:rPr>
          <w:rFonts w:hint="eastAsia" w:ascii="楷体_GB2312" w:hAnsi="楷体_GB2312" w:eastAsia="楷体_GB2312" w:cs="楷体_GB2312"/>
          <w:color w:val="000000" w:themeColor="text1"/>
          <w:kern w:val="0"/>
          <w:sz w:val="32"/>
          <w:szCs w:val="32"/>
          <w:lang w:val="en-US" w:eastAsia="zh-CN"/>
        </w:rPr>
        <w:t>切实</w:t>
      </w:r>
      <w:r>
        <w:rPr>
          <w:rFonts w:hint="eastAsia" w:ascii="楷体_GB2312" w:hAnsi="楷体_GB2312" w:eastAsia="楷体_GB2312" w:cs="楷体_GB2312"/>
          <w:color w:val="000000" w:themeColor="text1"/>
          <w:kern w:val="0"/>
          <w:sz w:val="32"/>
          <w:szCs w:val="32"/>
          <w:lang w:val="en-US" w:eastAsia="zh-CN" w:bidi="ar-SA"/>
        </w:rPr>
        <w:t>提升信息公开服务能力</w:t>
      </w:r>
    </w:p>
    <w:p>
      <w:pPr>
        <w:keepNext w:val="0"/>
        <w:keepLines w:val="0"/>
        <w:pageBreakBefore w:val="0"/>
        <w:numPr>
          <w:ilvl w:val="0"/>
          <w:numId w:val="0"/>
        </w:numPr>
        <w:kinsoku/>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kern w:val="0"/>
          <w:sz w:val="32"/>
          <w:szCs w:val="32"/>
          <w:lang w:val="en-US" w:eastAsia="zh-CN"/>
        </w:rPr>
      </w:pPr>
      <w:r>
        <w:rPr>
          <w:rFonts w:hint="eastAsia" w:ascii="仿宋_GB2312" w:hAnsi="仿宋_GB2312" w:eastAsia="仿宋_GB2312" w:cs="仿宋_GB2312"/>
          <w:color w:val="000000" w:themeColor="text1"/>
          <w:kern w:val="0"/>
          <w:sz w:val="32"/>
          <w:szCs w:val="32"/>
          <w:lang w:val="en-US" w:eastAsia="zh-CN"/>
        </w:rPr>
        <w:t>一是充分发挥“校领导接待日”“我与书记面对面”</w:t>
      </w:r>
      <w:r>
        <w:rPr>
          <w:rFonts w:hint="eastAsia" w:ascii="仿宋_GB2312" w:hAnsi="仿宋_GB2312" w:eastAsia="仿宋_GB2312" w:cs="仿宋_GB2312"/>
          <w:color w:val="000000" w:themeColor="text1"/>
          <w:kern w:val="0"/>
          <w:sz w:val="32"/>
          <w:szCs w:val="32"/>
        </w:rPr>
        <w:t>“校长有约”</w:t>
      </w:r>
      <w:r>
        <w:rPr>
          <w:rFonts w:hint="eastAsia" w:ascii="仿宋_GB2312" w:hAnsi="仿宋_GB2312" w:eastAsia="仿宋_GB2312" w:cs="仿宋_GB2312"/>
          <w:color w:val="000000" w:themeColor="text1"/>
          <w:kern w:val="0"/>
          <w:sz w:val="32"/>
          <w:szCs w:val="32"/>
          <w:lang w:val="en-US" w:eastAsia="zh-CN"/>
        </w:rPr>
        <w:t>等</w:t>
      </w:r>
      <w:r>
        <w:rPr>
          <w:rFonts w:hint="eastAsia" w:ascii="仿宋_GB2312" w:hAnsi="仿宋_GB2312" w:eastAsia="仿宋_GB2312" w:cs="仿宋_GB2312"/>
          <w:color w:val="000000" w:themeColor="text1"/>
          <w:kern w:val="0"/>
          <w:sz w:val="32"/>
          <w:szCs w:val="32"/>
        </w:rPr>
        <w:t>活动</w:t>
      </w:r>
      <w:r>
        <w:rPr>
          <w:rFonts w:hint="eastAsia" w:ascii="仿宋_GB2312" w:hAnsi="仿宋_GB2312" w:eastAsia="仿宋_GB2312" w:cs="仿宋_GB2312"/>
          <w:color w:val="000000" w:themeColor="text1"/>
          <w:kern w:val="0"/>
          <w:sz w:val="32"/>
          <w:szCs w:val="32"/>
          <w:lang w:val="en-US" w:eastAsia="zh-CN"/>
        </w:rPr>
        <w:t>及校长信箱、12345便民服务平台等平台媒介的作用，全方位、多角度听取广大师生对学校发展的意见和建议并及时予以答复。二是采购大并发量的WebVPN系统，满足师生通过校外网络访问仅在校内部署使用的信息资源的需求。三是建设完善师生网上办事大厅，不断提升信息公开工作信息化水平和服务能力。</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default" w:ascii="楷体_GB2312" w:hAnsi="楷体_GB2312" w:eastAsia="楷体_GB2312" w:cs="楷体_GB2312"/>
          <w:color w:val="000000" w:themeColor="text1"/>
          <w:kern w:val="0"/>
          <w:sz w:val="32"/>
          <w:szCs w:val="32"/>
          <w:lang w:val="en-US" w:eastAsia="zh-CN"/>
        </w:rPr>
      </w:pPr>
      <w:r>
        <w:rPr>
          <w:rFonts w:hint="eastAsia" w:ascii="楷体_GB2312" w:hAnsi="楷体_GB2312" w:eastAsia="楷体_GB2312" w:cs="楷体_GB2312"/>
          <w:color w:val="000000" w:themeColor="text1"/>
          <w:kern w:val="0"/>
          <w:sz w:val="32"/>
          <w:szCs w:val="32"/>
          <w:lang w:val="en-US" w:eastAsia="zh-CN"/>
        </w:rPr>
        <w:t>（三）加强队伍建设，持续提高信息公开工作质效</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ascii="仿宋_GB2312" w:hAnsi="仿宋" w:eastAsia="仿宋_GB2312" w:cs="宋体"/>
          <w:color w:val="000000" w:themeColor="text1"/>
          <w:kern w:val="0"/>
          <w:sz w:val="32"/>
          <w:szCs w:val="32"/>
          <w:lang w:val="en-US" w:eastAsia="zh-CN"/>
        </w:rPr>
      </w:pPr>
      <w:r>
        <w:rPr>
          <w:rFonts w:hint="eastAsia" w:ascii="仿宋_GB2312" w:hAnsi="仿宋" w:eastAsia="仿宋_GB2312" w:cs="宋体"/>
          <w:color w:val="000000" w:themeColor="text1"/>
          <w:kern w:val="0"/>
          <w:sz w:val="32"/>
          <w:szCs w:val="32"/>
          <w:lang w:val="en-US" w:eastAsia="zh-CN"/>
        </w:rPr>
        <w:t>一是职责到岗、任务到人，学校</w:t>
      </w:r>
      <w:r>
        <w:rPr>
          <w:rFonts w:hint="eastAsia" w:ascii="仿宋_GB2312" w:hAnsi="仿宋" w:eastAsia="仿宋_GB2312" w:cs="宋体"/>
          <w:color w:val="000000" w:themeColor="text1"/>
          <w:kern w:val="0"/>
          <w:sz w:val="32"/>
          <w:szCs w:val="32"/>
        </w:rPr>
        <w:t>各</w:t>
      </w:r>
      <w:r>
        <w:rPr>
          <w:rFonts w:hint="eastAsia" w:ascii="仿宋_GB2312" w:hAnsi="仿宋" w:eastAsia="仿宋_GB2312" w:cs="宋体"/>
          <w:color w:val="000000" w:themeColor="text1"/>
          <w:kern w:val="0"/>
          <w:sz w:val="32"/>
          <w:szCs w:val="32"/>
          <w:lang w:val="en-US" w:eastAsia="zh-CN"/>
        </w:rPr>
        <w:t>二级单位</w:t>
      </w:r>
      <w:r>
        <w:rPr>
          <w:rFonts w:hint="eastAsia" w:ascii="仿宋_GB2312" w:hAnsi="仿宋" w:eastAsia="仿宋_GB2312" w:cs="宋体"/>
          <w:color w:val="000000" w:themeColor="text1"/>
          <w:kern w:val="0"/>
          <w:sz w:val="32"/>
          <w:szCs w:val="32"/>
        </w:rPr>
        <w:t>设有指定专人，负责本单位信息公开工作的具体事宜</w:t>
      </w:r>
      <w:r>
        <w:rPr>
          <w:rFonts w:hint="eastAsia" w:ascii="仿宋_GB2312" w:hAnsi="仿宋" w:eastAsia="仿宋_GB2312" w:cs="宋体"/>
          <w:color w:val="000000" w:themeColor="text1"/>
          <w:kern w:val="0"/>
          <w:sz w:val="32"/>
          <w:szCs w:val="32"/>
          <w:lang w:val="en-US" w:eastAsia="zh-CN"/>
        </w:rPr>
        <w:t>。二是开展培训，本学年开展网站管理员培训、保密教育培训、文稿写作培训等活动，不断提高信息公开工作保密意识，提升信息公开业务能力，打造一支政治立场坚定、业务素质过硬的信息公开工作队伍。</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二、主动公开情况</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color w:val="000000" w:themeColor="text1"/>
          <w:kern w:val="0"/>
          <w:sz w:val="32"/>
          <w:szCs w:val="32"/>
        </w:rPr>
      </w:pPr>
      <w:r>
        <w:rPr>
          <w:rFonts w:hint="eastAsia" w:ascii="楷体_GB2312" w:hAnsi="楷体_GB2312" w:eastAsia="楷体_GB2312" w:cs="楷体_GB2312"/>
          <w:color w:val="000000" w:themeColor="text1"/>
          <w:kern w:val="0"/>
          <w:sz w:val="32"/>
          <w:szCs w:val="32"/>
        </w:rPr>
        <w:t>（一）主动公开方式与途径</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我校信息公开工作以校园网公开为主，</w:t>
      </w:r>
      <w:r>
        <w:rPr>
          <w:rFonts w:hint="eastAsia" w:ascii="仿宋_GB2312" w:hAnsi="仿宋" w:eastAsia="仿宋_GB2312" w:cs="宋体"/>
          <w:color w:val="000000" w:themeColor="text1"/>
          <w:kern w:val="0"/>
          <w:sz w:val="32"/>
          <w:szCs w:val="32"/>
          <w:lang w:val="en-US" w:eastAsia="zh-CN"/>
        </w:rPr>
        <w:t>通过微信公众号、</w:t>
      </w:r>
      <w:bookmarkStart w:id="0" w:name="_GoBack"/>
      <w:bookmarkEnd w:id="0"/>
      <w:r>
        <w:rPr>
          <w:rFonts w:hint="eastAsia" w:ascii="仿宋_GB2312" w:hAnsi="仿宋" w:eastAsia="仿宋_GB2312" w:cs="宋体"/>
          <w:color w:val="000000" w:themeColor="text1"/>
          <w:kern w:val="0"/>
          <w:sz w:val="32"/>
          <w:szCs w:val="32"/>
        </w:rPr>
        <w:t>公告栏、</w:t>
      </w:r>
      <w:r>
        <w:rPr>
          <w:rFonts w:hint="eastAsia" w:ascii="仿宋_GB2312" w:hAnsi="仿宋" w:eastAsia="仿宋_GB2312" w:cs="宋体"/>
          <w:color w:val="000000" w:themeColor="text1"/>
          <w:kern w:val="0"/>
          <w:sz w:val="32"/>
          <w:szCs w:val="32"/>
          <w:lang w:val="en-US" w:eastAsia="zh-CN"/>
        </w:rPr>
        <w:t>LED屏、</w:t>
      </w:r>
      <w:r>
        <w:rPr>
          <w:rFonts w:hint="eastAsia" w:ascii="仿宋_GB2312" w:hAnsi="仿宋" w:eastAsia="仿宋_GB2312" w:cs="宋体"/>
          <w:color w:val="000000" w:themeColor="text1"/>
          <w:kern w:val="0"/>
          <w:sz w:val="32"/>
          <w:szCs w:val="32"/>
        </w:rPr>
        <w:t>校内文件、OA办公平台、工作群、召开会议</w:t>
      </w:r>
      <w:r>
        <w:rPr>
          <w:rFonts w:hint="eastAsia" w:ascii="仿宋_GB2312" w:hAnsi="仿宋" w:eastAsia="仿宋_GB2312" w:cs="宋体"/>
          <w:color w:val="000000" w:themeColor="text1"/>
          <w:kern w:val="0"/>
          <w:sz w:val="32"/>
          <w:szCs w:val="32"/>
          <w:lang w:val="en-US" w:eastAsia="zh-CN"/>
        </w:rPr>
        <w:t>为辅。</w:t>
      </w:r>
      <w:r>
        <w:rPr>
          <w:rFonts w:hint="eastAsia" w:ascii="仿宋_GB2312" w:hAnsi="仿宋" w:eastAsia="仿宋_GB2312" w:cs="宋体"/>
          <w:color w:val="000000" w:themeColor="text1"/>
          <w:kern w:val="0"/>
          <w:sz w:val="32"/>
          <w:szCs w:val="32"/>
        </w:rPr>
        <w:t>本学年学校网站共公开发布信息</w:t>
      </w:r>
      <w:r>
        <w:rPr>
          <w:rFonts w:hint="eastAsia" w:ascii="仿宋_GB2312" w:hAnsi="仿宋" w:eastAsia="仿宋_GB2312" w:cs="宋体"/>
          <w:color w:val="000000" w:themeColor="text1"/>
          <w:kern w:val="0"/>
          <w:sz w:val="32"/>
          <w:szCs w:val="32"/>
          <w:lang w:val="en-US" w:eastAsia="zh-CN"/>
        </w:rPr>
        <w:t>5234</w:t>
      </w:r>
      <w:r>
        <w:rPr>
          <w:rFonts w:hint="eastAsia" w:ascii="仿宋_GB2312" w:hAnsi="仿宋" w:eastAsia="仿宋_GB2312" w:cs="宋体"/>
          <w:color w:val="000000" w:themeColor="text1"/>
          <w:kern w:val="0"/>
          <w:sz w:val="32"/>
          <w:szCs w:val="32"/>
        </w:rPr>
        <w:t>条，其中主页面公开发布信息</w:t>
      </w:r>
      <w:r>
        <w:rPr>
          <w:rFonts w:hint="eastAsia" w:ascii="仿宋_GB2312" w:hAnsi="仿宋" w:eastAsia="仿宋_GB2312" w:cs="宋体"/>
          <w:color w:val="000000" w:themeColor="text1"/>
          <w:kern w:val="0"/>
          <w:sz w:val="32"/>
          <w:szCs w:val="32"/>
          <w:lang w:val="en-US" w:eastAsia="zh-CN"/>
        </w:rPr>
        <w:t>828</w:t>
      </w:r>
      <w:r>
        <w:rPr>
          <w:rFonts w:hint="eastAsia" w:ascii="仿宋_GB2312" w:hAnsi="仿宋" w:eastAsia="仿宋_GB2312" w:cs="宋体"/>
          <w:color w:val="000000" w:themeColor="text1"/>
          <w:kern w:val="0"/>
          <w:sz w:val="32"/>
          <w:szCs w:val="32"/>
        </w:rPr>
        <w:t>条。校报共出版</w:t>
      </w:r>
      <w:r>
        <w:rPr>
          <w:rFonts w:hint="eastAsia" w:ascii="仿宋_GB2312" w:hAnsi="仿宋" w:eastAsia="仿宋_GB2312" w:cs="宋体"/>
          <w:color w:val="000000" w:themeColor="text1"/>
          <w:kern w:val="0"/>
          <w:sz w:val="32"/>
          <w:szCs w:val="32"/>
          <w:lang w:val="en-US" w:eastAsia="zh-CN"/>
        </w:rPr>
        <w:t>12</w:t>
      </w:r>
      <w:r>
        <w:rPr>
          <w:rFonts w:hint="eastAsia" w:ascii="仿宋_GB2312" w:hAnsi="仿宋" w:eastAsia="仿宋_GB2312" w:cs="宋体"/>
          <w:color w:val="000000" w:themeColor="text1"/>
          <w:kern w:val="0"/>
          <w:sz w:val="32"/>
          <w:szCs w:val="32"/>
        </w:rPr>
        <w:t>期，每期印刷1500份，发放至各部门办公室，邮寄给福清市政府办公室、兄弟院校、退休教师。</w:t>
      </w:r>
      <w:r>
        <w:rPr>
          <w:rFonts w:hint="eastAsia" w:ascii="仿宋_GB2312" w:hAnsi="仿宋" w:eastAsia="仿宋_GB2312" w:cs="宋体"/>
          <w:color w:val="000000" w:themeColor="text1"/>
          <w:kern w:val="0"/>
          <w:sz w:val="32"/>
          <w:szCs w:val="32"/>
          <w:lang w:val="en-US" w:eastAsia="zh-CN"/>
        </w:rPr>
        <w:t>截至2022年8月31日，</w:t>
      </w:r>
      <w:r>
        <w:rPr>
          <w:rFonts w:ascii="仿宋_GB2312" w:hAnsi="仿宋" w:eastAsia="仿宋_GB2312" w:cs="宋体"/>
          <w:color w:val="000000" w:themeColor="text1"/>
          <w:kern w:val="0"/>
          <w:sz w:val="32"/>
          <w:szCs w:val="32"/>
        </w:rPr>
        <w:t>微信公众号“</w:t>
      </w:r>
      <w:r>
        <w:rPr>
          <w:rFonts w:hint="eastAsia" w:ascii="仿宋_GB2312" w:hAnsi="仿宋" w:eastAsia="仿宋_GB2312" w:cs="宋体"/>
          <w:color w:val="000000" w:themeColor="text1"/>
          <w:kern w:val="0"/>
          <w:sz w:val="32"/>
          <w:szCs w:val="32"/>
        </w:rPr>
        <w:t>福建技术师范学院</w:t>
      </w:r>
      <w:r>
        <w:rPr>
          <w:rFonts w:ascii="仿宋_GB2312" w:hAnsi="仿宋" w:eastAsia="仿宋_GB2312" w:cs="宋体"/>
          <w:color w:val="000000" w:themeColor="text1"/>
          <w:kern w:val="0"/>
          <w:sz w:val="32"/>
          <w:szCs w:val="32"/>
        </w:rPr>
        <w:t>”</w:t>
      </w:r>
      <w:r>
        <w:rPr>
          <w:rFonts w:hint="eastAsia" w:ascii="仿宋_GB2312" w:hAnsi="仿宋" w:eastAsia="仿宋_GB2312" w:cs="宋体"/>
          <w:color w:val="000000" w:themeColor="text1"/>
          <w:kern w:val="0"/>
          <w:sz w:val="32"/>
          <w:szCs w:val="32"/>
          <w:lang w:val="en-US" w:eastAsia="zh-CN"/>
        </w:rPr>
        <w:t>关注</w:t>
      </w:r>
      <w:r>
        <w:rPr>
          <w:rFonts w:ascii="仿宋_GB2312" w:hAnsi="仿宋" w:eastAsia="仿宋_GB2312" w:cs="宋体"/>
          <w:color w:val="000000" w:themeColor="text1"/>
          <w:kern w:val="0"/>
          <w:sz w:val="32"/>
          <w:szCs w:val="32"/>
        </w:rPr>
        <w:t>用户量</w:t>
      </w:r>
      <w:r>
        <w:rPr>
          <w:rFonts w:hint="eastAsia" w:ascii="仿宋_GB2312" w:hAnsi="仿宋" w:eastAsia="仿宋_GB2312" w:cs="宋体"/>
          <w:color w:val="000000" w:themeColor="text1"/>
          <w:kern w:val="0"/>
          <w:sz w:val="32"/>
          <w:szCs w:val="32"/>
          <w:lang w:val="en-US" w:eastAsia="zh-CN"/>
        </w:rPr>
        <w:t>35019</w:t>
      </w:r>
      <w:r>
        <w:rPr>
          <w:rFonts w:ascii="仿宋_GB2312" w:hAnsi="仿宋" w:eastAsia="仿宋_GB2312" w:cs="宋体"/>
          <w:color w:val="000000" w:themeColor="text1"/>
          <w:kern w:val="0"/>
          <w:sz w:val="32"/>
          <w:szCs w:val="32"/>
        </w:rPr>
        <w:t>人，</w:t>
      </w:r>
      <w:r>
        <w:rPr>
          <w:rFonts w:hint="eastAsia" w:ascii="仿宋_GB2312" w:hAnsi="仿宋" w:eastAsia="仿宋_GB2312" w:cs="宋体"/>
          <w:color w:val="000000" w:themeColor="text1"/>
          <w:kern w:val="0"/>
          <w:sz w:val="32"/>
          <w:szCs w:val="32"/>
        </w:rPr>
        <w:t>本学年</w:t>
      </w:r>
      <w:r>
        <w:rPr>
          <w:rFonts w:hint="eastAsia" w:ascii="仿宋_GB2312" w:hAnsi="仿宋" w:eastAsia="仿宋_GB2312" w:cs="宋体"/>
          <w:color w:val="000000" w:themeColor="text1"/>
          <w:kern w:val="0"/>
          <w:sz w:val="32"/>
          <w:szCs w:val="32"/>
          <w:lang w:val="en-US" w:eastAsia="zh-CN"/>
        </w:rPr>
        <w:t>共</w:t>
      </w:r>
      <w:r>
        <w:rPr>
          <w:rFonts w:ascii="仿宋_GB2312" w:hAnsi="仿宋" w:eastAsia="仿宋_GB2312" w:cs="宋体"/>
          <w:color w:val="000000" w:themeColor="text1"/>
          <w:kern w:val="0"/>
          <w:sz w:val="32"/>
          <w:szCs w:val="32"/>
        </w:rPr>
        <w:t>发布信息</w:t>
      </w:r>
      <w:r>
        <w:rPr>
          <w:rFonts w:hint="eastAsia" w:ascii="仿宋_GB2312" w:hAnsi="仿宋" w:eastAsia="仿宋_GB2312" w:cs="宋体"/>
          <w:color w:val="000000" w:themeColor="text1"/>
          <w:kern w:val="0"/>
          <w:sz w:val="32"/>
          <w:szCs w:val="32"/>
          <w:lang w:val="en-US" w:eastAsia="zh-CN"/>
        </w:rPr>
        <w:t>462</w:t>
      </w:r>
      <w:r>
        <w:rPr>
          <w:rFonts w:ascii="仿宋_GB2312" w:hAnsi="仿宋" w:eastAsia="仿宋_GB2312" w:cs="宋体"/>
          <w:color w:val="000000" w:themeColor="text1"/>
          <w:kern w:val="0"/>
          <w:sz w:val="32"/>
          <w:szCs w:val="32"/>
        </w:rPr>
        <w:t>条。</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ascii="楷体_GB2312" w:hAnsi="楷体_GB2312" w:eastAsia="楷体_GB2312" w:cs="楷体_GB2312"/>
          <w:color w:val="000000" w:themeColor="text1"/>
          <w:kern w:val="0"/>
          <w:sz w:val="32"/>
          <w:szCs w:val="32"/>
        </w:rPr>
      </w:pPr>
      <w:r>
        <w:rPr>
          <w:rFonts w:hint="eastAsia" w:ascii="楷体_GB2312" w:hAnsi="楷体_GB2312" w:eastAsia="楷体_GB2312" w:cs="楷体_GB2312"/>
          <w:color w:val="000000" w:themeColor="text1"/>
          <w:kern w:val="0"/>
          <w:sz w:val="32"/>
          <w:szCs w:val="32"/>
        </w:rPr>
        <w:t>（二）重点领域信息公开情况</w:t>
      </w:r>
    </w:p>
    <w:p>
      <w:pPr>
        <w:keepNext w:val="0"/>
        <w:keepLines w:val="0"/>
        <w:pageBreakBefore w:val="0"/>
        <w:widowControl/>
        <w:kinsoku/>
        <w:overflowPunct/>
        <w:topLinePunct w:val="0"/>
        <w:autoSpaceDE/>
        <w:autoSpaceDN/>
        <w:bidi w:val="0"/>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 w:eastAsia="仿宋_GB2312" w:cs="宋体"/>
          <w:b/>
          <w:color w:val="000000" w:themeColor="text1"/>
          <w:kern w:val="0"/>
          <w:sz w:val="32"/>
          <w:szCs w:val="32"/>
        </w:rPr>
        <w:t>1.招生信息公开情况。</w:t>
      </w:r>
      <w:r>
        <w:rPr>
          <w:rFonts w:hint="eastAsia" w:ascii="仿宋_GB2312" w:hAnsi="仿宋_GB2312" w:eastAsia="仿宋_GB2312" w:cs="仿宋_GB2312"/>
          <w:sz w:val="32"/>
          <w:szCs w:val="32"/>
          <w:lang w:val="en-US" w:eastAsia="zh-CN"/>
        </w:rPr>
        <w:t>我校2023年招生</w:t>
      </w:r>
      <w:r>
        <w:rPr>
          <w:rFonts w:hint="eastAsia" w:ascii="仿宋_GB2312" w:hAnsi="仿宋_GB2312" w:eastAsia="仿宋_GB2312" w:cs="仿宋_GB2312"/>
          <w:sz w:val="32"/>
          <w:szCs w:val="32"/>
        </w:rPr>
        <w:t>章程及特殊类型招生办法，分批次、分科类招生计划在招生录取前通过学校招生网</w:t>
      </w:r>
      <w:r>
        <w:rPr>
          <w:rFonts w:hint="eastAsia" w:ascii="仿宋_GB2312" w:hAnsi="仿宋_GB2312" w:eastAsia="仿宋_GB2312" w:cs="仿宋_GB2312"/>
          <w:spacing w:val="-11"/>
          <w:sz w:val="32"/>
          <w:szCs w:val="32"/>
        </w:rPr>
        <w:t>（http://zsb.fpnu.edu.cn/）</w:t>
      </w:r>
      <w:r>
        <w:rPr>
          <w:rFonts w:hint="eastAsia" w:ascii="仿宋_GB2312" w:hAnsi="仿宋_GB2312" w:eastAsia="仿宋_GB2312" w:cs="仿宋_GB2312"/>
          <w:sz w:val="32"/>
          <w:szCs w:val="32"/>
        </w:rPr>
        <w:t>公布，每个批次录取结束后也在学校招生网及时公布分批次、分科类录取人数和录取最低分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招生咨询及考生申诉</w:t>
      </w:r>
      <w:r>
        <w:rPr>
          <w:rFonts w:hint="eastAsia" w:ascii="仿宋_GB2312" w:hAnsi="仿宋_GB2312" w:eastAsia="仿宋_GB2312" w:cs="仿宋_GB2312"/>
          <w:sz w:val="32"/>
          <w:szCs w:val="32"/>
          <w:lang w:val="en-US" w:eastAsia="zh-CN"/>
        </w:rPr>
        <w:t>渠道</w:t>
      </w:r>
      <w:r>
        <w:rPr>
          <w:rFonts w:hint="eastAsia" w:ascii="仿宋_GB2312" w:hAnsi="仿宋_GB2312" w:eastAsia="仿宋_GB2312" w:cs="仿宋_GB2312"/>
          <w:sz w:val="32"/>
          <w:szCs w:val="32"/>
        </w:rPr>
        <w:t>、考生个人录取信息查询渠道</w:t>
      </w:r>
      <w:r>
        <w:rPr>
          <w:rFonts w:hint="eastAsia" w:ascii="仿宋_GB2312" w:hAnsi="仿宋_GB2312" w:eastAsia="仿宋_GB2312" w:cs="仿宋_GB2312"/>
          <w:sz w:val="32"/>
          <w:szCs w:val="32"/>
          <w:lang w:val="en-US" w:eastAsia="zh-CN"/>
        </w:rPr>
        <w:t>以及</w:t>
      </w:r>
      <w:r>
        <w:rPr>
          <w:rFonts w:hint="eastAsia" w:ascii="仿宋_GB2312" w:hAnsi="仿宋_GB2312" w:eastAsia="仿宋_GB2312" w:cs="仿宋_GB2312"/>
          <w:sz w:val="32"/>
          <w:szCs w:val="32"/>
        </w:rPr>
        <w:t>新生复查期间有关举报渠道畅通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招生咨询电话：0591-85260259、0591-85160192，监督电话：0591-85254343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 w:eastAsia="仿宋_GB2312" w:cs="仿宋"/>
          <w:sz w:val="32"/>
          <w:szCs w:val="32"/>
        </w:rPr>
      </w:pPr>
      <w:r>
        <w:rPr>
          <w:rFonts w:hint="eastAsia" w:ascii="仿宋_GB2312" w:hAnsi="仿宋" w:eastAsia="仿宋_GB2312" w:cs="宋体"/>
          <w:b/>
          <w:color w:val="000000" w:themeColor="text1"/>
          <w:kern w:val="0"/>
          <w:sz w:val="32"/>
          <w:szCs w:val="32"/>
        </w:rPr>
        <w:t>2.财务</w:t>
      </w:r>
      <w:r>
        <w:rPr>
          <w:rFonts w:hint="eastAsia" w:ascii="仿宋_GB2312" w:hAnsi="仿宋" w:eastAsia="仿宋_GB2312" w:cs="宋体"/>
          <w:b/>
          <w:color w:val="000000" w:themeColor="text1"/>
          <w:kern w:val="0"/>
          <w:sz w:val="32"/>
          <w:szCs w:val="32"/>
          <w:lang w:eastAsia="zh-CN"/>
        </w:rPr>
        <w:t>、</w:t>
      </w:r>
      <w:r>
        <w:rPr>
          <w:rFonts w:hint="eastAsia" w:ascii="仿宋_GB2312" w:hAnsi="仿宋" w:eastAsia="仿宋_GB2312" w:cs="宋体"/>
          <w:b/>
          <w:color w:val="000000" w:themeColor="text1"/>
          <w:kern w:val="0"/>
          <w:sz w:val="32"/>
          <w:szCs w:val="32"/>
          <w:lang w:val="en-US" w:eastAsia="zh-CN"/>
        </w:rPr>
        <w:t>资产</w:t>
      </w:r>
      <w:r>
        <w:rPr>
          <w:rFonts w:hint="eastAsia" w:ascii="仿宋_GB2312" w:hAnsi="仿宋" w:eastAsia="仿宋_GB2312" w:cs="宋体"/>
          <w:b/>
          <w:color w:val="000000" w:themeColor="text1"/>
          <w:kern w:val="0"/>
          <w:sz w:val="32"/>
          <w:szCs w:val="32"/>
        </w:rPr>
        <w:t>信息公开情况。</w:t>
      </w:r>
      <w:r>
        <w:rPr>
          <w:rFonts w:hint="eastAsia" w:ascii="仿宋_GB2312" w:hAnsi="仿宋_GB2312" w:eastAsia="仿宋_GB2312" w:cs="仿宋_GB2312"/>
          <w:sz w:val="32"/>
          <w:szCs w:val="32"/>
          <w:lang w:val="en-US" w:eastAsia="zh-CN"/>
        </w:rPr>
        <w:t>财务工作方面，一是建立健全财务制度，</w:t>
      </w:r>
      <w:r>
        <w:rPr>
          <w:rFonts w:hint="eastAsia" w:ascii="仿宋_GB2312" w:hAnsi="仿宋" w:eastAsia="仿宋_GB2312" w:cs="仿宋"/>
          <w:sz w:val="32"/>
          <w:szCs w:val="32"/>
        </w:rPr>
        <w:t>出台了《福建技术师范学院引资捐赠办法》《福建技术师范学院捐赠冠名管理办法》《关于转发&lt;财政部关于印发行政事业单位内部控制规范（试行）的通知&gt;》等制度文件，</w:t>
      </w:r>
      <w:r>
        <w:rPr>
          <w:rFonts w:hint="eastAsia" w:ascii="仿宋_GB2312" w:hAnsi="仿宋" w:eastAsia="仿宋_GB2312" w:cs="仿宋"/>
          <w:sz w:val="32"/>
          <w:szCs w:val="32"/>
          <w:lang w:val="en-US" w:eastAsia="zh-CN"/>
        </w:rPr>
        <w:t>在财务处网站进行公开，</w:t>
      </w:r>
      <w:r>
        <w:rPr>
          <w:rFonts w:hint="eastAsia" w:ascii="仿宋_GB2312" w:hAnsi="仿宋" w:eastAsia="仿宋_GB2312" w:cs="仿宋"/>
          <w:sz w:val="32"/>
          <w:szCs w:val="32"/>
        </w:rPr>
        <w:t>为依法有序推进学校财务管理工作提供制度支持。</w:t>
      </w:r>
      <w:r>
        <w:rPr>
          <w:rFonts w:hint="eastAsia" w:ascii="仿宋_GB2312" w:hAnsi="仿宋" w:eastAsia="仿宋_GB2312" w:cs="仿宋"/>
          <w:sz w:val="32"/>
          <w:szCs w:val="32"/>
          <w:lang w:val="en-US" w:eastAsia="zh-CN"/>
        </w:rPr>
        <w:t>二是</w:t>
      </w:r>
      <w:r>
        <w:rPr>
          <w:rFonts w:hint="eastAsia" w:ascii="仿宋_GB2312" w:hAnsi="仿宋_GB2312" w:eastAsia="仿宋_GB2312" w:cs="仿宋_GB2312"/>
          <w:sz w:val="32"/>
          <w:szCs w:val="32"/>
        </w:rPr>
        <w:t>严</w:t>
      </w:r>
      <w:r>
        <w:rPr>
          <w:rFonts w:hint="eastAsia" w:ascii="仿宋_GB2312" w:hAnsi="仿宋" w:eastAsia="仿宋_GB2312" w:cs="仿宋"/>
          <w:sz w:val="32"/>
          <w:szCs w:val="32"/>
        </w:rPr>
        <w:t>格执行教育收费公示制度，每学年初将收费项目及标准向社会、学生、家长等公布，并长期粘贴在财务处公告栏醒目位置予以公示，在新生入学通知书中</w:t>
      </w:r>
      <w:r>
        <w:rPr>
          <w:rFonts w:hint="eastAsia" w:ascii="仿宋_GB2312" w:hAnsi="仿宋" w:eastAsia="仿宋_GB2312" w:cs="仿宋"/>
          <w:sz w:val="32"/>
          <w:szCs w:val="32"/>
          <w:lang w:val="en-US" w:eastAsia="zh-CN"/>
        </w:rPr>
        <w:t>也</w:t>
      </w:r>
      <w:r>
        <w:rPr>
          <w:rFonts w:hint="eastAsia" w:ascii="仿宋_GB2312" w:hAnsi="仿宋" w:eastAsia="仿宋_GB2312" w:cs="仿宋"/>
          <w:sz w:val="32"/>
          <w:szCs w:val="32"/>
        </w:rPr>
        <w:t>有收费标准材料一并寄出。</w:t>
      </w:r>
      <w:r>
        <w:rPr>
          <w:rFonts w:hint="eastAsia" w:ascii="仿宋_GB2312" w:hAnsi="仿宋" w:eastAsia="仿宋_GB2312" w:cs="仿宋"/>
          <w:sz w:val="32"/>
          <w:szCs w:val="32"/>
          <w:lang w:val="en-US" w:eastAsia="zh-CN"/>
        </w:rPr>
        <w:t>三是</w:t>
      </w:r>
      <w:r>
        <w:rPr>
          <w:rFonts w:hint="eastAsia" w:ascii="仿宋_GB2312" w:hAnsi="仿宋" w:eastAsia="仿宋_GB2312" w:cs="仿宋"/>
          <w:sz w:val="32"/>
          <w:szCs w:val="32"/>
        </w:rPr>
        <w:t>加强财务管理，继续实行学校定期公示制度</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及时完成年度省级部门预算的编制与上报工作，并按财政厅相关要求做好决算数据上报和决算公开工作</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四是</w:t>
      </w:r>
      <w:r>
        <w:rPr>
          <w:rFonts w:hint="eastAsia" w:ascii="仿宋_GB2312" w:hAnsi="仿宋" w:eastAsia="仿宋_GB2312" w:cs="仿宋"/>
          <w:sz w:val="32"/>
          <w:szCs w:val="32"/>
        </w:rPr>
        <w:t>通过财务处网站信息公开栏</w:t>
      </w:r>
      <w:r>
        <w:rPr>
          <w:rFonts w:hint="eastAsia" w:ascii="仿宋_GB2312" w:hAnsi="仿宋" w:eastAsia="仿宋_GB2312" w:cs="仿宋"/>
          <w:sz w:val="32"/>
          <w:szCs w:val="32"/>
          <w:lang w:val="en-US" w:eastAsia="zh-CN"/>
        </w:rPr>
        <w:t>对</w:t>
      </w:r>
      <w:r>
        <w:rPr>
          <w:rFonts w:hint="eastAsia" w:ascii="仿宋_GB2312" w:hAnsi="仿宋" w:eastAsia="仿宋_GB2312" w:cs="仿宋"/>
          <w:sz w:val="32"/>
          <w:szCs w:val="32"/>
        </w:rPr>
        <w:t>教育基金会收支情况进行公开公示，合理编制开支预算，科学管理受捐赠财产。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Arial" w:eastAsia="仿宋_GB2312" w:cs="Arial"/>
          <w:color w:val="000000"/>
          <w:kern w:val="0"/>
          <w:sz w:val="32"/>
          <w:szCs w:val="32"/>
        </w:rPr>
      </w:pPr>
      <w:r>
        <w:rPr>
          <w:rFonts w:hint="eastAsia" w:ascii="仿宋_GB2312" w:eastAsia="仿宋_GB2312"/>
          <w:sz w:val="32"/>
          <w:szCs w:val="32"/>
        </w:rPr>
        <w:t>资产</w:t>
      </w:r>
      <w:r>
        <w:rPr>
          <w:rFonts w:hint="eastAsia" w:ascii="仿宋_GB2312" w:eastAsia="仿宋_GB2312"/>
          <w:sz w:val="32"/>
          <w:szCs w:val="32"/>
          <w:lang w:val="en-US" w:eastAsia="zh-CN"/>
        </w:rPr>
        <w:t>管理工作方面，一是</w:t>
      </w:r>
      <w:r>
        <w:rPr>
          <w:rFonts w:hint="eastAsia" w:ascii="仿宋_GB2312" w:eastAsia="仿宋_GB2312"/>
          <w:sz w:val="32"/>
          <w:szCs w:val="32"/>
        </w:rPr>
        <w:t>修订完善</w:t>
      </w:r>
      <w:r>
        <w:rPr>
          <w:rFonts w:hint="eastAsia" w:ascii="仿宋_GB2312" w:eastAsia="仿宋_GB2312"/>
          <w:sz w:val="32"/>
          <w:szCs w:val="32"/>
          <w:lang w:val="en-US" w:eastAsia="zh-CN"/>
        </w:rPr>
        <w:t>了</w:t>
      </w:r>
      <w:r>
        <w:rPr>
          <w:rFonts w:hint="eastAsia" w:ascii="仿宋_GB2312" w:eastAsia="仿宋_GB2312"/>
          <w:sz w:val="32"/>
          <w:szCs w:val="32"/>
        </w:rPr>
        <w:t>《福建技术师范学院国有资产管理办法》《福建技术师范学院固定资产出租管理办法（试行）》等</w:t>
      </w:r>
      <w:r>
        <w:rPr>
          <w:rFonts w:hint="eastAsia" w:ascii="仿宋_GB2312" w:eastAsia="仿宋_GB2312"/>
          <w:sz w:val="32"/>
          <w:szCs w:val="32"/>
          <w:lang w:val="en-US" w:eastAsia="zh-CN"/>
        </w:rPr>
        <w:t>管理制度</w:t>
      </w:r>
      <w:r>
        <w:rPr>
          <w:rFonts w:hint="eastAsia" w:ascii="仿宋_GB2312" w:eastAsia="仿宋_GB2312"/>
          <w:sz w:val="32"/>
          <w:szCs w:val="32"/>
        </w:rPr>
        <w:t>，均以发文形式或在校园网资产管理处网站进行公开。</w:t>
      </w:r>
      <w:r>
        <w:rPr>
          <w:rFonts w:hint="eastAsia" w:ascii="仿宋_GB2312" w:eastAsia="仿宋_GB2312"/>
          <w:sz w:val="32"/>
          <w:szCs w:val="32"/>
          <w:lang w:val="en-US" w:eastAsia="zh-CN"/>
        </w:rPr>
        <w:t>二是</w:t>
      </w:r>
      <w:r>
        <w:rPr>
          <w:rFonts w:hint="eastAsia" w:ascii="仿宋_GB2312" w:eastAsia="仿宋_GB2312"/>
          <w:sz w:val="32"/>
          <w:szCs w:val="32"/>
        </w:rPr>
        <w:t>以福建技术师范学院国有资产管理平台</w:t>
      </w:r>
      <w:r>
        <w:rPr>
          <w:rFonts w:hint="eastAsia" w:ascii="仿宋_GB2312" w:hAnsi="Arial" w:eastAsia="仿宋_GB2312" w:cs="Arial"/>
          <w:color w:val="000000"/>
          <w:kern w:val="0"/>
          <w:sz w:val="32"/>
          <w:szCs w:val="32"/>
        </w:rPr>
        <w:t>为主要渠道公示</w:t>
      </w:r>
      <w:r>
        <w:rPr>
          <w:rFonts w:hint="eastAsia" w:ascii="仿宋_GB2312" w:eastAsia="仿宋_GB2312"/>
          <w:sz w:val="32"/>
          <w:szCs w:val="32"/>
        </w:rPr>
        <w:t>学校受捐赠资产的使用与管理情况</w:t>
      </w:r>
      <w:r>
        <w:rPr>
          <w:rFonts w:hint="eastAsia" w:ascii="仿宋_GB2312" w:eastAsia="仿宋_GB2312"/>
          <w:sz w:val="32"/>
          <w:szCs w:val="32"/>
          <w:lang w:eastAsia="zh-CN"/>
        </w:rPr>
        <w:t>。</w:t>
      </w:r>
      <w:r>
        <w:rPr>
          <w:rFonts w:hint="eastAsia" w:ascii="仿宋_GB2312" w:eastAsia="仿宋_GB2312"/>
          <w:sz w:val="32"/>
          <w:szCs w:val="32"/>
          <w:lang w:val="en-US" w:eastAsia="zh-CN"/>
        </w:rPr>
        <w:t>今</w:t>
      </w:r>
      <w:r>
        <w:rPr>
          <w:rFonts w:hint="eastAsia" w:ascii="仿宋_GB2312" w:hAnsi="Arial" w:eastAsia="仿宋_GB2312" w:cs="Arial"/>
          <w:color w:val="000000"/>
          <w:kern w:val="0"/>
          <w:sz w:val="32"/>
          <w:szCs w:val="32"/>
        </w:rPr>
        <w:t>年3月，食品与生物工程学院接受松溪县陆墩食品有限公司和松溪县绿特米果专业合作社捐建的轻钢结构实验室，建筑面积和使用面积为180平方米。</w:t>
      </w:r>
      <w:r>
        <w:rPr>
          <w:rFonts w:hint="eastAsia" w:ascii="仿宋_GB2312" w:hAnsi="Arial" w:eastAsia="仿宋_GB2312" w:cs="Arial"/>
          <w:color w:val="000000"/>
          <w:kern w:val="0"/>
          <w:sz w:val="32"/>
          <w:szCs w:val="32"/>
          <w:lang w:val="en-US" w:eastAsia="zh-CN"/>
        </w:rPr>
        <w:t>三是</w:t>
      </w:r>
      <w:r>
        <w:rPr>
          <w:rFonts w:hint="eastAsia" w:ascii="仿宋_GB2312" w:hAnsi="Arial" w:eastAsia="仿宋_GB2312" w:cs="Arial"/>
          <w:color w:val="000000"/>
          <w:kern w:val="0"/>
          <w:sz w:val="32"/>
          <w:szCs w:val="32"/>
        </w:rPr>
        <w:t>以福建省产权交易中心进场交易为主</w:t>
      </w:r>
      <w:r>
        <w:rPr>
          <w:rFonts w:hint="eastAsia" w:ascii="仿宋_GB2312" w:hAnsi="Arial" w:eastAsia="仿宋_GB2312" w:cs="Arial"/>
          <w:color w:val="000000"/>
          <w:kern w:val="0"/>
          <w:sz w:val="32"/>
          <w:szCs w:val="32"/>
          <w:lang w:eastAsia="zh-CN"/>
        </w:rPr>
        <w:t>，</w:t>
      </w:r>
      <w:r>
        <w:rPr>
          <w:rFonts w:hint="eastAsia" w:ascii="仿宋_GB2312" w:hAnsi="Arial" w:eastAsia="仿宋_GB2312" w:cs="Arial"/>
          <w:color w:val="000000"/>
          <w:kern w:val="0"/>
          <w:sz w:val="32"/>
          <w:szCs w:val="32"/>
          <w:lang w:val="en-US" w:eastAsia="zh-CN"/>
        </w:rPr>
        <w:t>管理</w:t>
      </w:r>
      <w:r>
        <w:rPr>
          <w:rFonts w:hint="eastAsia" w:ascii="仿宋_GB2312" w:hAnsi="Arial" w:eastAsia="仿宋_GB2312" w:cs="Arial"/>
          <w:color w:val="000000"/>
          <w:kern w:val="0"/>
          <w:sz w:val="32"/>
          <w:szCs w:val="32"/>
        </w:rPr>
        <w:t>国有资产出租出借，确保做到公平、公正、公开。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eastAsia="仿宋_GB2312"/>
          <w:sz w:val="32"/>
          <w:szCs w:val="32"/>
        </w:rPr>
      </w:pPr>
      <w:r>
        <w:rPr>
          <w:rFonts w:hint="eastAsia" w:ascii="仿宋_GB2312" w:hAnsi="Arial" w:eastAsia="仿宋_GB2312" w:cs="Arial"/>
          <w:color w:val="000000"/>
          <w:kern w:val="0"/>
          <w:sz w:val="32"/>
          <w:szCs w:val="32"/>
          <w:lang w:val="en-US" w:eastAsia="zh-CN"/>
        </w:rPr>
        <w:t>招投标工作方面，一是</w:t>
      </w:r>
      <w:r>
        <w:rPr>
          <w:rFonts w:hint="eastAsia" w:ascii="仿宋_GB2312" w:eastAsia="仿宋_GB2312"/>
          <w:sz w:val="32"/>
          <w:szCs w:val="32"/>
        </w:rPr>
        <w:t>政府采购项目</w:t>
      </w:r>
      <w:r>
        <w:rPr>
          <w:rFonts w:hint="eastAsia" w:ascii="仿宋_GB2312" w:eastAsia="仿宋_GB2312"/>
          <w:sz w:val="32"/>
          <w:szCs w:val="32"/>
          <w:lang w:val="en-US" w:eastAsia="zh-CN"/>
        </w:rPr>
        <w:t>均</w:t>
      </w:r>
      <w:r>
        <w:rPr>
          <w:rFonts w:hint="eastAsia" w:ascii="仿宋_GB2312" w:eastAsia="仿宋_GB2312"/>
          <w:sz w:val="32"/>
          <w:szCs w:val="32"/>
        </w:rPr>
        <w:t>在福建省政府采购网进行信息公开，包括意向公开、招标文件、中标公告、合同等相关信息均进行相应的公告。</w:t>
      </w:r>
      <w:r>
        <w:rPr>
          <w:rFonts w:hint="eastAsia" w:ascii="仿宋_GB2312" w:eastAsia="仿宋_GB2312"/>
          <w:sz w:val="32"/>
          <w:szCs w:val="32"/>
          <w:lang w:val="en-US" w:eastAsia="zh-CN"/>
        </w:rPr>
        <w:t>二是</w:t>
      </w:r>
      <w:r>
        <w:rPr>
          <w:rFonts w:hint="eastAsia" w:ascii="仿宋_GB2312" w:eastAsia="仿宋_GB2312"/>
          <w:sz w:val="32"/>
          <w:szCs w:val="32"/>
        </w:rPr>
        <w:t>非政府采购招标项目在中国政府采购网进行信息公开。</w:t>
      </w:r>
      <w:r>
        <w:rPr>
          <w:rFonts w:hint="eastAsia" w:ascii="仿宋_GB2312" w:eastAsia="仿宋_GB2312"/>
          <w:sz w:val="32"/>
          <w:szCs w:val="32"/>
          <w:lang w:val="en-US" w:eastAsia="zh-CN"/>
        </w:rPr>
        <w:t>三是</w:t>
      </w:r>
      <w:r>
        <w:rPr>
          <w:rFonts w:hint="eastAsia" w:ascii="仿宋_GB2312" w:eastAsia="仿宋_GB2312"/>
          <w:sz w:val="32"/>
          <w:szCs w:val="32"/>
        </w:rPr>
        <w:t>小规模工程项目在学校组建的小规模施工单位信息表中随机抽取产生，并在学校官网进行信息公开。</w:t>
      </w:r>
      <w:r>
        <w:rPr>
          <w:rFonts w:hint="eastAsia" w:ascii="仿宋_GB2312" w:eastAsia="仿宋_GB2312"/>
          <w:sz w:val="32"/>
          <w:szCs w:val="32"/>
          <w:lang w:val="en-US" w:eastAsia="zh-CN"/>
        </w:rPr>
        <w:t>四是限额以上工程，涉及</w:t>
      </w:r>
      <w:r>
        <w:rPr>
          <w:rFonts w:hint="eastAsia" w:ascii="仿宋_GB2312" w:eastAsia="仿宋_GB2312"/>
          <w:sz w:val="32"/>
          <w:szCs w:val="32"/>
        </w:rPr>
        <w:t>五马山旧校区钢结构教学楼项目（施工），最高投标限价578.7万元、福建技术师范学院校园扩征A区建设项目（校园扩征A区3#、4#宿舍楼项目）（施工图设计、施工、预制构件生产一体化），最高投标限价74813478元、福建技术师范学院五马山校区建设项目（勘察、设计），最高投标限价83302.36元、福建技术师范学院五马山校区建设项目（南面片区）全过程咨询服务，最高投标限价965.6388万、福建技术师范学院五马山校区建设项目（工程总承包），最高投标限价811550285元、按照属地原则，进入福清市公共资源交易服务中心进行招标，项目招标公告、开标记录、中标候选人公示等信息同时在福建省公共资源交易电子公共服务平台（www.fjggfw.gov.cn）、福州建设工程招投标信息网（www.fzztb.org）、福清市建设工程电子招投标交易平台（http://zjztb.fqggzy.com/）等平台向社会公开</w:t>
      </w:r>
      <w:r>
        <w:rPr>
          <w:rFonts w:hint="eastAsia" w:ascii="仿宋_GB2312"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3" w:firstLineChars="200"/>
        <w:textAlignment w:val="auto"/>
        <w:rPr>
          <w:rFonts w:hint="eastAsia" w:ascii="仿宋_GB2312" w:eastAsia="仿宋_GB2312"/>
          <w:sz w:val="32"/>
          <w:szCs w:val="32"/>
          <w:lang w:val="en-US" w:eastAsia="zh-CN"/>
        </w:rPr>
      </w:pPr>
      <w:r>
        <w:rPr>
          <w:rFonts w:hint="eastAsia" w:ascii="仿宋_GB2312" w:hAnsi="仿宋" w:eastAsia="仿宋_GB2312" w:cs="宋体"/>
          <w:b/>
          <w:color w:val="000000" w:themeColor="text1"/>
          <w:kern w:val="0"/>
          <w:sz w:val="32"/>
          <w:szCs w:val="32"/>
          <w:lang w:val="en-US" w:eastAsia="zh-CN"/>
        </w:rPr>
        <w:t>3.组织、</w:t>
      </w:r>
      <w:r>
        <w:rPr>
          <w:rFonts w:hint="eastAsia" w:ascii="仿宋_GB2312" w:hAnsi="仿宋" w:eastAsia="仿宋_GB2312" w:cs="宋体"/>
          <w:b/>
          <w:color w:val="000000" w:themeColor="text1"/>
          <w:kern w:val="0"/>
          <w:sz w:val="32"/>
          <w:szCs w:val="32"/>
        </w:rPr>
        <w:t>人事信息公开情况。</w:t>
      </w:r>
      <w:r>
        <w:rPr>
          <w:rFonts w:hint="eastAsia" w:ascii="仿宋_GB2312" w:hAnsi="仿宋_GB2312" w:eastAsia="仿宋_GB2312" w:cs="仿宋_GB2312"/>
          <w:color w:val="000000" w:themeColor="text1"/>
          <w:sz w:val="32"/>
          <w:szCs w:val="32"/>
          <w:lang w:val="en-US" w:eastAsia="zh-CN"/>
        </w:rPr>
        <w:t>组织工作方面，本学年</w:t>
      </w:r>
      <w:r>
        <w:rPr>
          <w:rFonts w:hint="eastAsia" w:ascii="仿宋_GB2312" w:hAnsi="仿宋_GB2312" w:eastAsia="仿宋_GB2312" w:cs="仿宋_GB2312"/>
          <w:sz w:val="32"/>
          <w:szCs w:val="32"/>
          <w:highlight w:val="none"/>
          <w:lang w:val="en-US" w:eastAsia="zh-CN"/>
        </w:rPr>
        <w:t>完成2个批次选任工作，</w:t>
      </w:r>
      <w:r>
        <w:rPr>
          <w:rFonts w:hint="eastAsia" w:ascii="仿宋_GB2312" w:hAnsi="仿宋_GB2312" w:eastAsia="仿宋_GB2312" w:cs="仿宋_GB2312"/>
          <w:kern w:val="0"/>
          <w:sz w:val="32"/>
          <w:szCs w:val="32"/>
          <w:highlight w:val="none"/>
        </w:rPr>
        <w:t>提</w:t>
      </w:r>
      <w:r>
        <w:rPr>
          <w:rFonts w:hint="eastAsia" w:ascii="仿宋_GB2312" w:hAnsi="仿宋_GB2312" w:eastAsia="仿宋_GB2312" w:cs="仿宋_GB2312"/>
          <w:sz w:val="32"/>
          <w:szCs w:val="32"/>
          <w:highlight w:val="none"/>
        </w:rPr>
        <w:t>任</w:t>
      </w:r>
      <w:r>
        <w:rPr>
          <w:rFonts w:hint="default"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highlight w:val="none"/>
        </w:rPr>
        <w:t>名干部。其中，正处级</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人，副处级</w:t>
      </w: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人，正科级</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副科级1人</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000000"/>
          <w:kern w:val="0"/>
          <w:sz w:val="32"/>
          <w:szCs w:val="32"/>
          <w:highlight w:val="none"/>
          <w:lang w:eastAsia="zh-CN"/>
        </w:rPr>
        <w:t>此外，还组织开展了</w:t>
      </w:r>
      <w:r>
        <w:rPr>
          <w:rFonts w:hint="eastAsia" w:ascii="仿宋_GB2312" w:hAnsi="仿宋_GB2312" w:eastAsia="仿宋_GB2312" w:cs="仿宋_GB2312"/>
          <w:color w:val="000000"/>
          <w:kern w:val="0"/>
          <w:sz w:val="32"/>
          <w:szCs w:val="32"/>
          <w:highlight w:val="none"/>
          <w:lang w:val="en-US" w:eastAsia="zh-CN"/>
        </w:rPr>
        <w:t>9</w:t>
      </w:r>
      <w:r>
        <w:rPr>
          <w:rFonts w:hint="eastAsia" w:ascii="仿宋_GB2312" w:hAnsi="仿宋_GB2312" w:eastAsia="仿宋_GB2312" w:cs="仿宋_GB2312"/>
          <w:color w:val="000000"/>
          <w:kern w:val="0"/>
          <w:sz w:val="32"/>
          <w:szCs w:val="32"/>
          <w:highlight w:val="none"/>
          <w:lang w:eastAsia="zh-CN"/>
        </w:rPr>
        <w:t>个批次的干部试用期满考察工作</w:t>
      </w:r>
      <w:r>
        <w:rPr>
          <w:rFonts w:hint="eastAsia" w:ascii="仿宋_GB2312" w:hAnsi="仿宋_GB2312" w:eastAsia="仿宋_GB2312" w:cs="仿宋_GB2312"/>
          <w:sz w:val="32"/>
          <w:szCs w:val="32"/>
          <w:highlight w:val="none"/>
          <w:lang w:eastAsia="zh-CN"/>
        </w:rPr>
        <w:t>。</w:t>
      </w:r>
      <w:r>
        <w:rPr>
          <w:rFonts w:hint="eastAsia" w:ascii="仿宋_GB2312" w:eastAsia="仿宋_GB2312"/>
          <w:sz w:val="32"/>
          <w:szCs w:val="32"/>
          <w:lang w:val="en-US" w:eastAsia="zh-CN"/>
        </w:rPr>
        <w:t>在工作过程中，通过张贴考察工作预告发布考察工作相关信息，通过张贴任前公示公告的方式发布拟任人选相关信息，通过印发干部任免文及网络公布等方式发布干部任免相关信息。截至202</w:t>
      </w:r>
      <w:r>
        <w:rPr>
          <w:rFonts w:hint="default" w:ascii="仿宋_GB2312" w:eastAsia="仿宋_GB2312"/>
          <w:sz w:val="32"/>
          <w:szCs w:val="32"/>
          <w:lang w:val="en-US" w:eastAsia="zh-CN"/>
        </w:rPr>
        <w:t>3</w:t>
      </w:r>
      <w:r>
        <w:rPr>
          <w:rFonts w:hint="eastAsia" w:ascii="仿宋_GB2312" w:eastAsia="仿宋_GB2312"/>
          <w:sz w:val="32"/>
          <w:szCs w:val="32"/>
          <w:lang w:val="en-US" w:eastAsia="zh-CN"/>
        </w:rPr>
        <w:t>年</w:t>
      </w:r>
      <w:r>
        <w:rPr>
          <w:rFonts w:hint="default" w:ascii="仿宋_GB2312" w:eastAsia="仿宋_GB2312"/>
          <w:sz w:val="32"/>
          <w:szCs w:val="32"/>
          <w:lang w:val="en-US" w:eastAsia="zh-CN"/>
        </w:rPr>
        <w:t>8</w:t>
      </w:r>
      <w:r>
        <w:rPr>
          <w:rFonts w:hint="eastAsia" w:ascii="仿宋_GB2312" w:eastAsia="仿宋_GB2312"/>
          <w:sz w:val="32"/>
          <w:szCs w:val="32"/>
          <w:lang w:val="en-US" w:eastAsia="zh-CN"/>
        </w:rPr>
        <w:t>月</w:t>
      </w:r>
      <w:r>
        <w:rPr>
          <w:rFonts w:hint="default" w:ascii="仿宋_GB2312" w:eastAsia="仿宋_GB2312"/>
          <w:sz w:val="32"/>
          <w:szCs w:val="32"/>
          <w:lang w:val="en-US" w:eastAsia="zh-CN"/>
        </w:rPr>
        <w:t>31</w:t>
      </w:r>
      <w:r>
        <w:rPr>
          <w:rFonts w:hint="eastAsia" w:ascii="仿宋_GB2312" w:eastAsia="仿宋_GB2312"/>
          <w:sz w:val="32"/>
          <w:szCs w:val="32"/>
          <w:lang w:val="en-US" w:eastAsia="zh-CN"/>
        </w:rPr>
        <w:t>日，共张贴</w:t>
      </w:r>
      <w:r>
        <w:rPr>
          <w:rFonts w:hint="eastAsia" w:ascii="仿宋_GB2312" w:eastAsia="仿宋_GB2312"/>
          <w:sz w:val="32"/>
          <w:szCs w:val="32"/>
          <w:lang w:eastAsia="zh-CN"/>
        </w:rPr>
        <w:t>干部考察工作的预告</w:t>
      </w:r>
      <w:r>
        <w:rPr>
          <w:rFonts w:hint="default" w:ascii="仿宋_GB2312" w:eastAsia="仿宋_GB2312"/>
          <w:sz w:val="32"/>
          <w:szCs w:val="32"/>
          <w:lang w:val="en-US" w:eastAsia="zh-CN"/>
        </w:rPr>
        <w:t>12</w:t>
      </w:r>
      <w:r>
        <w:rPr>
          <w:rFonts w:hint="eastAsia" w:ascii="仿宋_GB2312" w:eastAsia="仿宋_GB2312"/>
          <w:sz w:val="32"/>
          <w:szCs w:val="32"/>
          <w:lang w:val="en-US" w:eastAsia="zh-CN"/>
        </w:rPr>
        <w:t>次，共计涉及</w:t>
      </w:r>
      <w:r>
        <w:rPr>
          <w:rFonts w:hint="default" w:ascii="仿宋_GB2312" w:eastAsia="仿宋_GB2312"/>
          <w:sz w:val="32"/>
          <w:szCs w:val="32"/>
          <w:lang w:val="en-US" w:eastAsia="zh-CN"/>
        </w:rPr>
        <w:t>118</w:t>
      </w:r>
      <w:r>
        <w:rPr>
          <w:rFonts w:hint="eastAsia" w:ascii="仿宋_GB2312" w:eastAsia="仿宋_GB2312"/>
          <w:sz w:val="32"/>
          <w:szCs w:val="32"/>
          <w:lang w:val="en-US" w:eastAsia="zh-CN"/>
        </w:rPr>
        <w:t>人次，任前公示公告8份，共计涉及</w:t>
      </w:r>
      <w:r>
        <w:rPr>
          <w:rFonts w:hint="default" w:ascii="仿宋_GB2312" w:eastAsia="仿宋_GB2312"/>
          <w:sz w:val="32"/>
          <w:szCs w:val="32"/>
          <w:lang w:val="en-US" w:eastAsia="zh-CN"/>
        </w:rPr>
        <w:t>60</w:t>
      </w:r>
      <w:r>
        <w:rPr>
          <w:rFonts w:hint="eastAsia" w:ascii="仿宋_GB2312" w:eastAsia="仿宋_GB2312"/>
          <w:sz w:val="32"/>
          <w:szCs w:val="32"/>
          <w:lang w:val="en-US" w:eastAsia="zh-CN"/>
        </w:rPr>
        <w:t>人次，共印发干部任免文</w:t>
      </w:r>
      <w:r>
        <w:rPr>
          <w:rFonts w:hint="default" w:ascii="仿宋_GB2312" w:eastAsia="仿宋_GB2312"/>
          <w:sz w:val="32"/>
          <w:szCs w:val="32"/>
          <w:lang w:val="en-US" w:eastAsia="zh-CN"/>
        </w:rPr>
        <w:t>47</w:t>
      </w:r>
      <w:r>
        <w:rPr>
          <w:rFonts w:hint="eastAsia" w:ascii="仿宋_GB2312" w:eastAsia="仿宋_GB2312"/>
          <w:sz w:val="32"/>
          <w:szCs w:val="32"/>
          <w:lang w:val="en-US" w:eastAsia="zh-CN"/>
        </w:rPr>
        <w:t>份，共计涉及</w:t>
      </w:r>
      <w:r>
        <w:rPr>
          <w:rFonts w:hint="default" w:ascii="仿宋_GB2312" w:eastAsia="仿宋_GB2312"/>
          <w:sz w:val="32"/>
          <w:szCs w:val="32"/>
          <w:lang w:val="en-US" w:eastAsia="zh-CN"/>
        </w:rPr>
        <w:t>185</w:t>
      </w:r>
      <w:r>
        <w:rPr>
          <w:rFonts w:hint="eastAsia" w:ascii="仿宋_GB2312" w:eastAsia="仿宋_GB2312"/>
          <w:sz w:val="32"/>
          <w:szCs w:val="32"/>
          <w:lang w:val="en-US" w:eastAsia="zh-CN"/>
        </w:rPr>
        <w:t>人次。</w:t>
      </w:r>
    </w:p>
    <w:p>
      <w:pPr>
        <w:spacing w:line="560" w:lineRule="exact"/>
        <w:ind w:firstLine="640" w:firstLineChars="200"/>
        <w:jc w:val="left"/>
        <w:rPr>
          <w:rFonts w:hint="eastAsia" w:ascii="仿宋" w:hAnsi="仿宋" w:eastAsia="仿宋" w:cs="仿宋"/>
          <w:sz w:val="28"/>
          <w:szCs w:val="28"/>
        </w:rPr>
      </w:pPr>
      <w:r>
        <w:rPr>
          <w:rFonts w:hint="eastAsia" w:ascii="仿宋_GB2312" w:eastAsia="仿宋_GB2312"/>
          <w:sz w:val="32"/>
          <w:szCs w:val="32"/>
          <w:lang w:val="en-US" w:eastAsia="zh-CN"/>
        </w:rPr>
        <w:t>人事师资工作方面，</w:t>
      </w:r>
      <w:r>
        <w:rPr>
          <w:rFonts w:hint="eastAsia" w:ascii="仿宋_GB2312" w:hAnsi="仿宋" w:eastAsia="仿宋_GB2312" w:cs="仿宋"/>
          <w:color w:val="auto"/>
          <w:sz w:val="32"/>
          <w:szCs w:val="32"/>
          <w:lang w:val="en-US" w:eastAsia="zh-CN"/>
        </w:rPr>
        <w:t>本学年我</w:t>
      </w:r>
      <w:r>
        <w:rPr>
          <w:rFonts w:hint="eastAsia" w:ascii="仿宋_GB2312" w:eastAsia="仿宋_GB2312"/>
          <w:color w:val="auto"/>
          <w:sz w:val="32"/>
          <w:szCs w:val="32"/>
        </w:rPr>
        <w:t>校进行了</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次公开招聘，共招聘辅导员</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人，</w:t>
      </w:r>
      <w:r>
        <w:rPr>
          <w:rFonts w:hint="eastAsia" w:ascii="仿宋_GB2312" w:eastAsia="仿宋_GB2312"/>
          <w:color w:val="auto"/>
          <w:sz w:val="32"/>
          <w:szCs w:val="32"/>
          <w:lang w:val="en-US" w:eastAsia="zh-CN"/>
        </w:rPr>
        <w:t>非事业编聘用制教师20人，</w:t>
      </w:r>
      <w:r>
        <w:rPr>
          <w:rFonts w:hint="eastAsia" w:ascii="仿宋_GB2312" w:eastAsia="仿宋_GB2312"/>
          <w:color w:val="auto"/>
          <w:sz w:val="32"/>
          <w:szCs w:val="32"/>
        </w:rPr>
        <w:t>硕士研究生教师</w:t>
      </w:r>
      <w:r>
        <w:rPr>
          <w:rFonts w:hint="eastAsia" w:ascii="仿宋_GB2312" w:eastAsia="仿宋_GB2312"/>
          <w:color w:val="auto"/>
          <w:sz w:val="32"/>
          <w:szCs w:val="32"/>
          <w:lang w:val="en-US" w:eastAsia="zh-CN"/>
        </w:rPr>
        <w:t>16</w:t>
      </w:r>
      <w:r>
        <w:rPr>
          <w:rFonts w:hint="eastAsia" w:ascii="仿宋_GB2312" w:eastAsia="仿宋_GB2312"/>
          <w:color w:val="auto"/>
          <w:sz w:val="32"/>
          <w:szCs w:val="32"/>
        </w:rPr>
        <w:t>人，招聘工作严格按照《事业单位公开招聘人员暂行规定》及学校上报人社厅的方案等文件执行。招聘方案、笔试成绩、</w:t>
      </w:r>
      <w:r>
        <w:rPr>
          <w:rFonts w:hint="eastAsia" w:ascii="仿宋_GB2312" w:eastAsia="仿宋_GB2312"/>
          <w:color w:val="auto"/>
          <w:sz w:val="32"/>
          <w:szCs w:val="32"/>
          <w:lang w:val="en-US" w:eastAsia="zh-CN"/>
        </w:rPr>
        <w:t>技能测算成绩、</w:t>
      </w:r>
      <w:r>
        <w:rPr>
          <w:rFonts w:hint="eastAsia" w:ascii="仿宋_GB2312" w:eastAsia="仿宋_GB2312"/>
          <w:color w:val="auto"/>
          <w:sz w:val="32"/>
          <w:szCs w:val="32"/>
        </w:rPr>
        <w:t>面试成绩、拟录用结果等招聘过程均按要求在网络上公开，全过程接受社会监督。根据工作要求，及时发布申报高层次人才等项目信息，通过学院党政联席会议研究、人才工作领导小组会议讨论，报学校党委会议确定，共引进、聘用</w:t>
      </w:r>
      <w:r>
        <w:rPr>
          <w:rFonts w:hint="eastAsia" w:ascii="仿宋_GB2312" w:eastAsia="仿宋_GB2312"/>
          <w:color w:val="auto"/>
          <w:sz w:val="32"/>
          <w:szCs w:val="32"/>
          <w:lang w:val="en-US" w:eastAsia="zh-CN"/>
        </w:rPr>
        <w:t>30</w:t>
      </w:r>
      <w:r>
        <w:rPr>
          <w:rFonts w:hint="eastAsia" w:ascii="仿宋_GB2312" w:eastAsia="仿宋_GB2312"/>
          <w:color w:val="auto"/>
          <w:sz w:val="32"/>
          <w:szCs w:val="32"/>
        </w:rPr>
        <w:t>位高层次人才。</w:t>
      </w:r>
      <w:r>
        <w:rPr>
          <w:rFonts w:hint="eastAsia" w:ascii="仿宋_GB2312" w:hAnsi="仿宋" w:eastAsia="仿宋_GB2312" w:cs="仿宋"/>
          <w:sz w:val="32"/>
          <w:szCs w:val="32"/>
          <w:lang w:val="en-US" w:eastAsia="zh-CN"/>
        </w:rPr>
        <w:t>本学年</w:t>
      </w:r>
      <w:r>
        <w:rPr>
          <w:rFonts w:hint="eastAsia" w:ascii="仿宋_GB2312" w:hAnsi="仿宋" w:eastAsia="仿宋_GB2312" w:cs="仿宋"/>
          <w:sz w:val="32"/>
          <w:szCs w:val="32"/>
        </w:rPr>
        <w:t>通过校园网、校内OA等形式共公开了</w:t>
      </w:r>
      <w:r>
        <w:rPr>
          <w:rFonts w:hint="eastAsia" w:ascii="仿宋_GB2312" w:hAnsi="仿宋" w:eastAsia="仿宋_GB2312" w:cs="仿宋"/>
          <w:sz w:val="32"/>
          <w:szCs w:val="32"/>
          <w:lang w:val="en-US" w:eastAsia="zh-CN"/>
        </w:rPr>
        <w:t>17</w:t>
      </w:r>
      <w:r>
        <w:rPr>
          <w:rFonts w:hint="eastAsia" w:ascii="仿宋_GB2312" w:hAnsi="仿宋" w:eastAsia="仿宋_GB2312" w:cs="仿宋"/>
          <w:sz w:val="32"/>
          <w:szCs w:val="32"/>
        </w:rPr>
        <w:t>份相关制度规范文件。</w:t>
      </w:r>
      <w:r>
        <w:rPr>
          <w:rFonts w:hint="eastAsia" w:ascii="仿宋_GB2312" w:hAnsi="仿宋" w:eastAsia="仿宋_GB2312" w:cs="仿宋"/>
          <w:sz w:val="32"/>
          <w:szCs w:val="32"/>
          <w:lang w:val="en-US" w:eastAsia="zh-CN"/>
        </w:rPr>
        <w:t>同时</w:t>
      </w:r>
      <w:r>
        <w:rPr>
          <w:rFonts w:hint="eastAsia" w:ascii="仿宋_GB2312" w:hAnsi="仿宋" w:eastAsia="仿宋_GB2312" w:cs="仿宋"/>
          <w:sz w:val="32"/>
          <w:szCs w:val="32"/>
        </w:rPr>
        <w:t>根据相关工作安排，通过校园网、校内OA、张贴栏等及时发布相关进修、人才申报、师德教育、先进评选等信息。</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 w:eastAsia="仿宋_GB2312" w:cs="宋体"/>
          <w:b/>
          <w:color w:val="000000" w:themeColor="text1"/>
          <w:kern w:val="0"/>
          <w:sz w:val="32"/>
          <w:szCs w:val="32"/>
          <w:lang w:val="en-US" w:eastAsia="zh-CN"/>
        </w:rPr>
        <w:t>4</w:t>
      </w:r>
      <w:r>
        <w:rPr>
          <w:rFonts w:hint="eastAsia" w:ascii="仿宋_GB2312" w:hAnsi="仿宋" w:eastAsia="仿宋_GB2312" w:cs="宋体"/>
          <w:b/>
          <w:color w:val="000000" w:themeColor="text1"/>
          <w:kern w:val="0"/>
          <w:sz w:val="32"/>
          <w:szCs w:val="32"/>
        </w:rPr>
        <w:t>.教学信息公开情况。</w:t>
      </w:r>
      <w:r>
        <w:rPr>
          <w:rFonts w:hint="eastAsia" w:ascii="仿宋_GB2312" w:hAnsi="仿宋_GB2312" w:eastAsia="仿宋_GB2312" w:cs="仿宋_GB2312"/>
          <w:sz w:val="32"/>
          <w:szCs w:val="32"/>
          <w:lang w:val="en-US" w:eastAsia="zh-CN"/>
        </w:rPr>
        <w:t>一是信息公开渠道方面，通过</w:t>
      </w:r>
      <w:r>
        <w:rPr>
          <w:rFonts w:hint="eastAsia" w:ascii="仿宋_GB2312" w:hAnsi="仿宋_GB2312" w:eastAsia="仿宋_GB2312" w:cs="仿宋_GB2312"/>
          <w:sz w:val="32"/>
          <w:szCs w:val="32"/>
        </w:rPr>
        <w:t>教学工作会议，向全校各二级学院和机关有关职能部门公开教学信息；通过印发</w:t>
      </w:r>
      <w:r>
        <w:rPr>
          <w:rFonts w:hint="eastAsia" w:ascii="仿宋_GB2312" w:hAnsi="仿宋_GB2312" w:eastAsia="仿宋_GB2312" w:cs="仿宋_GB2312"/>
          <w:sz w:val="32"/>
          <w:szCs w:val="32"/>
          <w:lang w:val="en-US" w:eastAsia="zh-CN"/>
        </w:rPr>
        <w:t>教务</w:t>
      </w:r>
      <w:r>
        <w:rPr>
          <w:rFonts w:hint="eastAsia" w:ascii="仿宋_GB2312" w:hAnsi="仿宋_GB2312" w:eastAsia="仿宋_GB2312" w:cs="仿宋_GB2312"/>
          <w:sz w:val="32"/>
          <w:szCs w:val="32"/>
        </w:rPr>
        <w:t>处发文、教学工作简报等形式向全校师生公开教学信息；通过上报重大事项报告或项目申报向上级主管部门公开教学信息；通过校报、宣传栏等形式公布教学相关信息。</w:t>
      </w:r>
      <w:r>
        <w:rPr>
          <w:rFonts w:hint="eastAsia" w:ascii="仿宋_GB2312" w:hAnsi="仿宋_GB2312" w:eastAsia="仿宋_GB2312" w:cs="仿宋_GB2312"/>
          <w:sz w:val="32"/>
          <w:szCs w:val="32"/>
          <w:lang w:val="en-US" w:eastAsia="zh-CN"/>
        </w:rPr>
        <w:t>二是</w:t>
      </w:r>
      <w:r>
        <w:rPr>
          <w:rFonts w:hint="eastAsia" w:ascii="仿宋_GB2312" w:hAnsi="仿宋_GB2312" w:eastAsia="仿宋_GB2312" w:cs="仿宋_GB2312"/>
          <w:color w:val="000000" w:themeColor="text1"/>
          <w:sz w:val="32"/>
          <w:szCs w:val="32"/>
          <w:lang w:val="en-US" w:eastAsia="zh-CN"/>
        </w:rPr>
        <w:t>学籍管理</w:t>
      </w:r>
      <w:r>
        <w:rPr>
          <w:rFonts w:hint="eastAsia" w:ascii="仿宋_GB2312" w:hAnsi="仿宋_GB2312" w:eastAsia="仿宋_GB2312" w:cs="仿宋_GB2312"/>
          <w:color w:val="000000" w:themeColor="text1"/>
          <w:sz w:val="32"/>
          <w:szCs w:val="32"/>
        </w:rPr>
        <w:t>方面，</w:t>
      </w:r>
      <w:r>
        <w:rPr>
          <w:rFonts w:hint="eastAsia" w:ascii="仿宋_GB2312" w:hAnsi="仿宋_GB2312" w:eastAsia="仿宋_GB2312" w:cs="仿宋_GB2312"/>
          <w:color w:val="000000" w:themeColor="text1"/>
          <w:sz w:val="32"/>
          <w:szCs w:val="32"/>
          <w:lang w:val="en-US" w:eastAsia="zh-CN"/>
        </w:rPr>
        <w:t>相关办法在教务处网站公布，详见</w:t>
      </w:r>
      <w:r>
        <w:rPr>
          <w:rFonts w:hint="eastAsia" w:ascii="仿宋_GB2312" w:hAnsi="仿宋_GB2312" w:eastAsia="仿宋_GB2312" w:cs="仿宋_GB2312"/>
          <w:sz w:val="32"/>
          <w:szCs w:val="32"/>
        </w:rPr>
        <w:t>《福建技术师范学院学位评定委员会章程（试行）》《福建技术师范学院全日制本科生学士学位授予工作细则（试行）》《福建技术师范学院普通本科学生学籍学历管理细则（试行）》</w:t>
      </w:r>
      <w:r>
        <w:rPr>
          <w:rFonts w:hint="eastAsia" w:ascii="仿宋_GB2312" w:hAnsi="仿宋_GB2312" w:eastAsia="仿宋_GB2312" w:cs="仿宋_GB2312"/>
          <w:b w:val="0"/>
          <w:bCs w:val="0"/>
          <w:color w:val="auto"/>
          <w:kern w:val="2"/>
          <w:sz w:val="32"/>
          <w:szCs w:val="32"/>
          <w:lang w:val="en-US" w:eastAsia="zh-CN" w:bidi="ar-SA"/>
        </w:rPr>
        <w:t>《福建技术师范学院本科学分制管理办法》《福建技术师范学院本科生转专业管理办法（试行）》</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份制度文件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并在转专业考试、推免生工作结束后及时公布学生名单。</w:t>
      </w:r>
      <w:r>
        <w:rPr>
          <w:rFonts w:hint="eastAsia" w:ascii="仿宋_GB2312" w:hAnsi="仿宋_GB2312" w:eastAsia="仿宋_GB2312" w:cs="仿宋_GB2312"/>
          <w:sz w:val="32"/>
          <w:szCs w:val="32"/>
          <w:lang w:val="en-US" w:eastAsia="zh-CN"/>
        </w:rPr>
        <w:t>三是学风建设方面，</w:t>
      </w:r>
      <w:r>
        <w:rPr>
          <w:rFonts w:hint="eastAsia" w:ascii="仿宋_GB2312" w:hAnsi="仿宋_GB2312" w:eastAsia="仿宋_GB2312" w:cs="仿宋_GB2312"/>
          <w:b w:val="0"/>
          <w:bCs w:val="0"/>
          <w:sz w:val="32"/>
          <w:szCs w:val="32"/>
          <w:lang w:val="en-US" w:eastAsia="zh-CN"/>
        </w:rPr>
        <w:t>学风建设机构在教务处网站公布，详见《福建技术师范学院校教学督导员工作条例》。四是学位信息方面，授予学士学位的基本要求在教务处网站公布，详见《福建师范大学全日制本科生学士学位授予工作细则（修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 w:eastAsia="仿宋_GB2312" w:cs="宋体"/>
          <w:b/>
          <w:color w:val="000000" w:themeColor="text1"/>
          <w:kern w:val="0"/>
          <w:sz w:val="32"/>
          <w:szCs w:val="32"/>
          <w:lang w:val="en-US" w:eastAsia="zh-CN"/>
        </w:rPr>
        <w:t>5</w:t>
      </w:r>
      <w:r>
        <w:rPr>
          <w:rFonts w:hint="eastAsia" w:ascii="仿宋_GB2312" w:hAnsi="仿宋" w:eastAsia="仿宋_GB2312" w:cs="宋体"/>
          <w:b/>
          <w:color w:val="000000" w:themeColor="text1"/>
          <w:kern w:val="0"/>
          <w:sz w:val="32"/>
          <w:szCs w:val="32"/>
        </w:rPr>
        <w:t>.学生管理信息公开情况</w:t>
      </w:r>
      <w:r>
        <w:rPr>
          <w:rFonts w:hint="eastAsia" w:ascii="仿宋_GB2312" w:hAnsi="仿宋" w:eastAsia="仿宋_GB2312" w:cs="宋体"/>
          <w:color w:val="000000" w:themeColor="text1"/>
          <w:kern w:val="0"/>
          <w:sz w:val="32"/>
          <w:szCs w:val="32"/>
        </w:rPr>
        <w:t>。</w:t>
      </w:r>
      <w:r>
        <w:rPr>
          <w:rFonts w:hint="eastAsia" w:ascii="仿宋_GB2312" w:hAnsi="仿宋" w:eastAsia="仿宋_GB2312" w:cs="宋体"/>
          <w:color w:val="000000" w:themeColor="text1"/>
          <w:kern w:val="0"/>
          <w:sz w:val="32"/>
          <w:szCs w:val="32"/>
          <w:lang w:val="en-US" w:eastAsia="zh-CN"/>
        </w:rPr>
        <w:t>一是</w:t>
      </w:r>
      <w:r>
        <w:rPr>
          <w:rFonts w:hint="eastAsia" w:ascii="仿宋_GB2312" w:hAnsi="仿宋_GB2312" w:eastAsia="仿宋_GB2312" w:cs="仿宋_GB2312"/>
          <w:b w:val="0"/>
          <w:bCs w:val="0"/>
          <w:color w:val="auto"/>
          <w:kern w:val="2"/>
          <w:sz w:val="32"/>
          <w:szCs w:val="32"/>
          <w:lang w:val="en-US" w:eastAsia="zh-CN" w:bidi="ar-SA"/>
        </w:rPr>
        <w:t>积极采取“线上+线下”结合方式，以规范管理、优化服务为目标，切实提高业务流程、办事指南、工作结果等各类信息</w:t>
      </w:r>
      <w:r>
        <w:rPr>
          <w:rFonts w:hint="eastAsia" w:ascii="仿宋_GB2312" w:hAnsi="仿宋_GB2312" w:eastAsia="仿宋_GB2312" w:cs="仿宋_GB2312"/>
          <w:b w:val="0"/>
          <w:bCs w:val="0"/>
          <w:sz w:val="32"/>
          <w:szCs w:val="32"/>
          <w:lang w:val="en-US" w:eastAsia="zh-CN"/>
        </w:rPr>
        <w:t>的公开度，确保各项信息详细、及时、准确地公开。线下主要通过修订编印《学生手册》，将学生教育管理、评先评优、奖学助困、纪律处分及申诉等规章制度全部纳入其中，做到学生人手一册。线上主要利用学生工作部网站、微信公众号等新媒体平台，加大工作规程、工作动态和结果公示的宣传，确保各项公开信息</w:t>
      </w:r>
      <w:r>
        <w:rPr>
          <w:rFonts w:hint="default" w:ascii="仿宋_GB2312" w:hAnsi="仿宋_GB2312" w:eastAsia="仿宋_GB2312" w:cs="仿宋_GB2312"/>
          <w:b w:val="0"/>
          <w:bCs w:val="0"/>
          <w:sz w:val="32"/>
          <w:szCs w:val="32"/>
          <w:lang w:val="en-US" w:eastAsia="zh-CN"/>
        </w:rPr>
        <w:t>能够及时、准确地传达</w:t>
      </w:r>
      <w:r>
        <w:rPr>
          <w:rFonts w:hint="eastAsia" w:ascii="仿宋_GB2312" w:hAnsi="仿宋_GB2312" w:eastAsia="仿宋_GB2312" w:cs="仿宋_GB2312"/>
          <w:b w:val="0"/>
          <w:bCs w:val="0"/>
          <w:sz w:val="32"/>
          <w:szCs w:val="32"/>
          <w:lang w:val="en-US" w:eastAsia="zh-CN"/>
        </w:rPr>
        <w:t>每位师生。二是严格落实公示制度，做到信息公开、过程公开、结果公开。紧盯评先评优、奖学金发放、助学金评定等与学生切身利益相关的重点事项，强化关键环节的公示制度，向全校师生公布监督举报电话及邮箱,接受全体师生监督。</w:t>
      </w:r>
    </w:p>
    <w:p>
      <w:pPr>
        <w:spacing w:line="560" w:lineRule="exact"/>
        <w:ind w:firstLine="643" w:firstLineChars="200"/>
        <w:rPr>
          <w:rFonts w:ascii="仿宋_GB2312" w:eastAsia="仿宋_GB2312"/>
          <w:sz w:val="32"/>
          <w:szCs w:val="32"/>
        </w:rPr>
      </w:pPr>
      <w:r>
        <w:rPr>
          <w:rFonts w:hint="eastAsia" w:ascii="仿宋_GB2312" w:hAnsi="仿宋" w:eastAsia="仿宋_GB2312" w:cs="宋体"/>
          <w:b/>
          <w:color w:val="000000" w:themeColor="text1"/>
          <w:kern w:val="0"/>
          <w:sz w:val="32"/>
          <w:szCs w:val="32"/>
          <w:lang w:val="en-US" w:eastAsia="zh-CN"/>
        </w:rPr>
        <w:t>6</w:t>
      </w:r>
      <w:r>
        <w:rPr>
          <w:rFonts w:hint="eastAsia" w:ascii="仿宋_GB2312" w:hAnsi="仿宋" w:eastAsia="仿宋_GB2312" w:cs="宋体"/>
          <w:b/>
          <w:color w:val="000000" w:themeColor="text1"/>
          <w:kern w:val="0"/>
          <w:sz w:val="32"/>
          <w:szCs w:val="32"/>
        </w:rPr>
        <w:t>.对外交流与合作信息公开情况。</w:t>
      </w:r>
      <w:r>
        <w:rPr>
          <w:rFonts w:hint="eastAsia" w:ascii="仿宋_GB2312" w:hAnsi="仿宋_GB2312" w:eastAsia="仿宋_GB2312" w:cs="仿宋_GB2312"/>
          <w:b w:val="0"/>
          <w:bCs w:val="0"/>
          <w:sz w:val="32"/>
          <w:szCs w:val="32"/>
          <w:lang w:val="en-US" w:eastAsia="zh-CN"/>
        </w:rPr>
        <w:t>我校目</w:t>
      </w:r>
      <w:r>
        <w:rPr>
          <w:rFonts w:hint="eastAsia" w:ascii="仿宋_GB2312" w:eastAsia="仿宋_GB2312"/>
          <w:sz w:val="32"/>
          <w:szCs w:val="32"/>
        </w:rPr>
        <w:t>前暂无中外合作办学项目。主动</w:t>
      </w:r>
      <w:r>
        <w:rPr>
          <w:rFonts w:hint="eastAsia" w:ascii="仿宋_GB2312" w:eastAsia="仿宋_GB2312"/>
          <w:sz w:val="32"/>
          <w:szCs w:val="32"/>
          <w:lang w:val="en-US" w:eastAsia="zh-CN"/>
        </w:rPr>
        <w:t>在校园网</w:t>
      </w:r>
      <w:r>
        <w:rPr>
          <w:rFonts w:hint="eastAsia" w:ascii="仿宋_GB2312" w:eastAsia="仿宋_GB2312"/>
          <w:sz w:val="32"/>
          <w:szCs w:val="32"/>
        </w:rPr>
        <w:t>公开相关外事管理规定、因公出访项目行前、事后公示，学生赴国（境）外交流学习项目选拔名单等。</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三、依申请公开和不予公开情况</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hint="eastAsia" w:ascii="仿宋_GB2312" w:hAnsi="仿宋" w:eastAsia="仿宋_GB2312" w:cs="宋体"/>
          <w:color w:val="000000" w:themeColor="text1"/>
          <w:kern w:val="0"/>
          <w:sz w:val="32"/>
          <w:szCs w:val="32"/>
          <w:lang w:eastAsia="zh-CN"/>
        </w:rPr>
      </w:pPr>
      <w:r>
        <w:rPr>
          <w:rFonts w:hint="eastAsia" w:ascii="仿宋_GB2312" w:hAnsi="仿宋" w:eastAsia="仿宋_GB2312" w:cs="宋体"/>
          <w:color w:val="000000" w:themeColor="text1"/>
          <w:kern w:val="0"/>
          <w:sz w:val="32"/>
          <w:szCs w:val="32"/>
        </w:rPr>
        <w:t>本学年，我校未</w:t>
      </w:r>
      <w:r>
        <w:rPr>
          <w:rFonts w:hint="eastAsia" w:ascii="仿宋_GB2312" w:hAnsi="仿宋" w:eastAsia="仿宋_GB2312" w:cs="宋体"/>
          <w:color w:val="000000" w:themeColor="text1"/>
          <w:kern w:val="0"/>
          <w:sz w:val="32"/>
          <w:szCs w:val="32"/>
          <w:lang w:val="en-US" w:eastAsia="zh-CN"/>
        </w:rPr>
        <w:t>收到</w:t>
      </w:r>
      <w:r>
        <w:rPr>
          <w:rFonts w:hint="eastAsia" w:ascii="仿宋_GB2312" w:hAnsi="仿宋" w:eastAsia="仿宋_GB2312" w:cs="宋体"/>
          <w:color w:val="000000" w:themeColor="text1"/>
          <w:kern w:val="0"/>
          <w:sz w:val="32"/>
          <w:szCs w:val="32"/>
        </w:rPr>
        <w:t>相关信息公开申请</w:t>
      </w:r>
      <w:r>
        <w:rPr>
          <w:rFonts w:hint="eastAsia" w:ascii="仿宋_GB2312" w:hAnsi="仿宋" w:eastAsia="仿宋_GB2312" w:cs="宋体"/>
          <w:color w:val="000000" w:themeColor="text1"/>
          <w:kern w:val="0"/>
          <w:sz w:val="32"/>
          <w:szCs w:val="32"/>
          <w:lang w:eastAsia="zh-CN"/>
        </w:rPr>
        <w:t>。</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四、对信息公开的评议情况</w:t>
      </w:r>
    </w:p>
    <w:p>
      <w:pPr>
        <w:spacing w:line="560" w:lineRule="exact"/>
        <w:ind w:firstLine="640" w:firstLineChars="200"/>
        <w:rPr>
          <w:rFonts w:hint="default" w:ascii="仿宋_GB2312" w:hAnsi="仿宋" w:eastAsia="仿宋_GB2312" w:cs="宋体"/>
          <w:color w:val="000000" w:themeColor="text1"/>
          <w:kern w:val="0"/>
          <w:sz w:val="32"/>
          <w:szCs w:val="32"/>
          <w:lang w:val="en-US" w:eastAsia="zh-CN"/>
        </w:rPr>
      </w:pPr>
      <w:r>
        <w:rPr>
          <w:rFonts w:hint="eastAsia" w:ascii="仿宋_GB2312" w:hAnsi="仿宋" w:eastAsia="仿宋_GB2312" w:cs="宋体"/>
          <w:color w:val="000000" w:themeColor="text1"/>
          <w:kern w:val="0"/>
          <w:sz w:val="32"/>
          <w:szCs w:val="32"/>
          <w:lang w:val="en-US" w:eastAsia="zh-CN"/>
        </w:rPr>
        <w:t>我校</w:t>
      </w:r>
      <w:r>
        <w:rPr>
          <w:rFonts w:hint="eastAsia" w:ascii="仿宋_GB2312" w:eastAsia="仿宋_GB2312"/>
          <w:sz w:val="32"/>
          <w:szCs w:val="32"/>
          <w:lang w:val="en-US" w:eastAsia="zh-CN"/>
        </w:rPr>
        <w:t>按照上级相关文件要求，</w:t>
      </w:r>
      <w:r>
        <w:rPr>
          <w:rFonts w:hint="default" w:ascii="仿宋_GB2312" w:eastAsia="仿宋_GB2312"/>
          <w:sz w:val="32"/>
          <w:szCs w:val="32"/>
          <w:lang w:val="en-US" w:eastAsia="zh-CN"/>
        </w:rPr>
        <w:t>依法依规及时准确公开信息，保证学校各项工作公开、透明，并增强与师生员工、社会公众的互动与交流，</w:t>
      </w:r>
      <w:r>
        <w:rPr>
          <w:rFonts w:hint="eastAsia" w:ascii="仿宋_GB2312" w:hAnsi="仿宋" w:eastAsia="仿宋_GB2312" w:cs="宋体"/>
          <w:color w:val="000000" w:themeColor="text1"/>
          <w:kern w:val="0"/>
          <w:sz w:val="32"/>
          <w:szCs w:val="32"/>
          <w:lang w:val="en-US" w:eastAsia="zh-CN"/>
        </w:rPr>
        <w:t>信息公开渠道畅通多样，未出现失误、泄密等不良情况，总体评议良好。</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五、因学校信息公开工作受到举报、复议、诉讼的情况</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rPr>
        <w:t>本学年，我校未因信息公开</w:t>
      </w:r>
      <w:r>
        <w:rPr>
          <w:rFonts w:hint="eastAsia" w:ascii="仿宋_GB2312" w:hAnsi="仿宋" w:eastAsia="仿宋_GB2312" w:cs="宋体"/>
          <w:color w:val="000000" w:themeColor="text1"/>
          <w:kern w:val="0"/>
          <w:sz w:val="32"/>
          <w:szCs w:val="32"/>
          <w:lang w:val="en-US" w:eastAsia="zh-CN"/>
        </w:rPr>
        <w:t>工作</w:t>
      </w:r>
      <w:r>
        <w:rPr>
          <w:rFonts w:hint="eastAsia" w:ascii="仿宋_GB2312" w:hAnsi="仿宋" w:eastAsia="仿宋_GB2312" w:cs="宋体"/>
          <w:color w:val="000000" w:themeColor="text1"/>
          <w:kern w:val="0"/>
          <w:sz w:val="32"/>
          <w:szCs w:val="32"/>
        </w:rPr>
        <w:t>受到举报或收到行政诉讼。</w:t>
      </w:r>
    </w:p>
    <w:p>
      <w:pPr>
        <w:keepNext w:val="0"/>
        <w:keepLines w:val="0"/>
        <w:pageBreakBefore w:val="0"/>
        <w:widowControl/>
        <w:kinsoku/>
        <w:overflowPunct/>
        <w:topLinePunct w:val="0"/>
        <w:autoSpaceDE/>
        <w:autoSpaceDN/>
        <w:bidi w:val="0"/>
        <w:spacing w:line="560" w:lineRule="exact"/>
        <w:ind w:firstLine="640" w:firstLineChars="200"/>
        <w:jc w:val="both"/>
        <w:textAlignment w:val="auto"/>
        <w:rPr>
          <w:rFonts w:ascii="黑体" w:hAnsi="黑体" w:eastAsia="黑体" w:cs="宋体"/>
          <w:color w:val="000000" w:themeColor="text1"/>
          <w:kern w:val="0"/>
          <w:sz w:val="32"/>
          <w:szCs w:val="32"/>
        </w:rPr>
      </w:pPr>
      <w:r>
        <w:rPr>
          <w:rFonts w:hint="eastAsia" w:ascii="黑体" w:hAnsi="黑体" w:eastAsia="黑体" w:cs="宋体"/>
          <w:color w:val="000000" w:themeColor="text1"/>
          <w:kern w:val="0"/>
          <w:sz w:val="32"/>
          <w:szCs w:val="32"/>
        </w:rPr>
        <w:t>六、信息公开工作存在的主要问题和改进措施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color w:val="000000" w:themeColor="text1"/>
          <w:kern w:val="0"/>
          <w:sz w:val="32"/>
          <w:szCs w:val="32"/>
          <w:lang w:val="en-US" w:eastAsia="zh-CN"/>
        </w:rPr>
        <w:t>本学年，我</w:t>
      </w:r>
      <w:r>
        <w:rPr>
          <w:rFonts w:hint="eastAsia" w:ascii="仿宋_GB2312" w:hAnsi="仿宋" w:eastAsia="仿宋_GB2312" w:cs="宋体"/>
          <w:color w:val="000000" w:themeColor="text1"/>
          <w:kern w:val="0"/>
          <w:sz w:val="32"/>
          <w:szCs w:val="32"/>
        </w:rPr>
        <w:t>校扎实开展信息公开工作，提升信息公开工作质效，取得了一定成效</w:t>
      </w:r>
      <w:r>
        <w:rPr>
          <w:rFonts w:hint="eastAsia" w:ascii="仿宋_GB2312" w:hAnsi="仿宋" w:eastAsia="仿宋_GB2312" w:cs="宋体"/>
          <w:color w:val="000000" w:themeColor="text1"/>
          <w:kern w:val="0"/>
          <w:sz w:val="32"/>
          <w:szCs w:val="32"/>
          <w:lang w:eastAsia="zh-CN"/>
        </w:rPr>
        <w:t>，</w:t>
      </w:r>
      <w:r>
        <w:rPr>
          <w:rFonts w:hint="eastAsia" w:ascii="仿宋_GB2312" w:hAnsi="仿宋" w:eastAsia="仿宋_GB2312" w:cs="宋体"/>
          <w:color w:val="000000" w:themeColor="text1"/>
          <w:kern w:val="0"/>
          <w:sz w:val="32"/>
          <w:szCs w:val="32"/>
        </w:rPr>
        <w:t>但仍存在一些不足，</w:t>
      </w:r>
      <w:r>
        <w:rPr>
          <w:rFonts w:hint="eastAsia" w:ascii="仿宋_GB2312" w:hAnsi="仿宋" w:eastAsia="仿宋_GB2312" w:cs="宋体"/>
          <w:color w:val="000000" w:themeColor="text1"/>
          <w:kern w:val="0"/>
          <w:sz w:val="32"/>
          <w:szCs w:val="32"/>
          <w:lang w:val="en-US" w:eastAsia="zh-CN"/>
        </w:rPr>
        <w:t>如</w:t>
      </w:r>
      <w:r>
        <w:rPr>
          <w:rFonts w:hint="eastAsia" w:ascii="仿宋_GB2312" w:hAnsi="仿宋" w:eastAsia="仿宋_GB2312" w:cs="宋体"/>
          <w:color w:val="000000" w:themeColor="text1"/>
          <w:kern w:val="0"/>
          <w:sz w:val="32"/>
          <w:szCs w:val="32"/>
        </w:rPr>
        <w:t>信息公开管理制度还需完善，</w:t>
      </w:r>
      <w:r>
        <w:rPr>
          <w:rFonts w:hint="eastAsia" w:ascii="仿宋_GB2312" w:hAnsi="仿宋" w:eastAsia="仿宋_GB2312" w:cs="宋体"/>
          <w:color w:val="000000" w:themeColor="text1"/>
          <w:kern w:val="0"/>
          <w:sz w:val="32"/>
          <w:szCs w:val="32"/>
          <w:lang w:val="en-US" w:eastAsia="zh-CN"/>
        </w:rPr>
        <w:t>信息公开服务学校发展作用有待加强。</w:t>
      </w:r>
      <w:r>
        <w:rPr>
          <w:rFonts w:hint="eastAsia" w:ascii="仿宋_GB2312" w:hAnsi="仿宋" w:eastAsia="仿宋_GB2312" w:cs="宋体"/>
          <w:color w:val="000000" w:themeColor="text1"/>
          <w:kern w:val="0"/>
          <w:sz w:val="32"/>
          <w:szCs w:val="32"/>
        </w:rPr>
        <w:t>改进措施如下：</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ascii="仿宋_GB2312" w:hAnsi="仿宋" w:eastAsia="仿宋_GB2312" w:cs="宋体"/>
          <w:color w:val="000000" w:themeColor="text1"/>
          <w:kern w:val="0"/>
          <w:sz w:val="32"/>
          <w:szCs w:val="32"/>
        </w:rPr>
      </w:pPr>
      <w:r>
        <w:rPr>
          <w:rFonts w:hint="eastAsia" w:ascii="仿宋_GB2312" w:hAnsi="仿宋" w:eastAsia="仿宋_GB2312" w:cs="宋体"/>
          <w:b/>
          <w:bCs/>
          <w:color w:val="000000" w:themeColor="text1"/>
          <w:kern w:val="0"/>
          <w:sz w:val="32"/>
          <w:szCs w:val="32"/>
          <w:lang w:val="en-US" w:eastAsia="zh-CN"/>
        </w:rPr>
        <w:t>1.</w:t>
      </w:r>
      <w:r>
        <w:rPr>
          <w:rFonts w:hint="eastAsia" w:ascii="仿宋_GB2312" w:hAnsi="仿宋" w:eastAsia="仿宋_GB2312" w:cs="宋体"/>
          <w:b/>
          <w:bCs/>
          <w:color w:val="000000" w:themeColor="text1"/>
          <w:kern w:val="0"/>
          <w:sz w:val="32"/>
          <w:szCs w:val="32"/>
        </w:rPr>
        <w:t>进一步</w:t>
      </w:r>
      <w:r>
        <w:rPr>
          <w:rFonts w:hint="eastAsia" w:ascii="仿宋_GB2312" w:hAnsi="仿宋" w:eastAsia="仿宋_GB2312" w:cs="宋体"/>
          <w:b/>
          <w:bCs/>
          <w:color w:val="000000" w:themeColor="text1"/>
          <w:kern w:val="0"/>
          <w:sz w:val="32"/>
          <w:szCs w:val="32"/>
          <w:lang w:val="en-US" w:eastAsia="zh-CN"/>
        </w:rPr>
        <w:t>推动信</w:t>
      </w:r>
      <w:r>
        <w:rPr>
          <w:rFonts w:hint="eastAsia" w:ascii="仿宋_GB2312" w:hAnsi="仿宋" w:eastAsia="仿宋_GB2312" w:cs="宋体"/>
          <w:b/>
          <w:bCs/>
          <w:color w:val="000000" w:themeColor="text1"/>
          <w:kern w:val="0"/>
          <w:sz w:val="32"/>
          <w:szCs w:val="32"/>
        </w:rPr>
        <w:t>息公开</w:t>
      </w:r>
      <w:r>
        <w:rPr>
          <w:rFonts w:hint="eastAsia" w:ascii="仿宋_GB2312" w:hAnsi="仿宋" w:eastAsia="仿宋_GB2312" w:cs="宋体"/>
          <w:b/>
          <w:bCs/>
          <w:color w:val="000000" w:themeColor="text1"/>
          <w:kern w:val="0"/>
          <w:sz w:val="32"/>
          <w:szCs w:val="32"/>
          <w:lang w:val="en-US" w:eastAsia="zh-CN"/>
        </w:rPr>
        <w:t>工作</w:t>
      </w:r>
      <w:r>
        <w:rPr>
          <w:rFonts w:hint="eastAsia" w:ascii="仿宋_GB2312" w:hAnsi="仿宋" w:eastAsia="仿宋_GB2312" w:cs="宋体"/>
          <w:b/>
          <w:bCs/>
          <w:color w:val="000000" w:themeColor="text1"/>
          <w:kern w:val="0"/>
          <w:sz w:val="32"/>
          <w:szCs w:val="32"/>
        </w:rPr>
        <w:t>制度化、规范化、标准化</w:t>
      </w:r>
      <w:r>
        <w:rPr>
          <w:rFonts w:hint="eastAsia" w:ascii="仿宋_GB2312" w:hAnsi="仿宋" w:eastAsia="仿宋_GB2312" w:cs="宋体"/>
          <w:b/>
          <w:bCs/>
          <w:color w:val="000000" w:themeColor="text1"/>
          <w:kern w:val="0"/>
          <w:sz w:val="32"/>
          <w:szCs w:val="32"/>
          <w:lang w:eastAsia="zh-CN"/>
        </w:rPr>
        <w:t>。</w:t>
      </w:r>
      <w:r>
        <w:rPr>
          <w:rFonts w:hint="eastAsia" w:ascii="仿宋_GB2312" w:hAnsi="仿宋" w:eastAsia="仿宋_GB2312" w:cs="宋体"/>
          <w:color w:val="000000" w:themeColor="text1"/>
          <w:kern w:val="0"/>
          <w:sz w:val="32"/>
          <w:szCs w:val="32"/>
        </w:rPr>
        <w:t>根据</w:t>
      </w:r>
      <w:r>
        <w:rPr>
          <w:rFonts w:hint="eastAsia" w:ascii="仿宋_GB2312" w:hAnsi="仿宋" w:eastAsia="仿宋_GB2312" w:cs="宋体"/>
          <w:color w:val="000000" w:themeColor="text1"/>
          <w:kern w:val="0"/>
          <w:sz w:val="32"/>
          <w:szCs w:val="32"/>
          <w:lang w:val="en-US" w:eastAsia="zh-CN"/>
        </w:rPr>
        <w:t>中央及教育部关于信</w:t>
      </w:r>
      <w:r>
        <w:rPr>
          <w:rFonts w:hint="eastAsia" w:ascii="仿宋_GB2312" w:hAnsi="仿宋" w:eastAsia="仿宋_GB2312" w:cs="宋体"/>
          <w:color w:val="000000" w:themeColor="text1"/>
          <w:kern w:val="0"/>
          <w:sz w:val="32"/>
          <w:szCs w:val="32"/>
        </w:rPr>
        <w:t>息公开工作的有关文件精神，结合学校工作实际</w:t>
      </w:r>
      <w:r>
        <w:rPr>
          <w:rFonts w:hint="eastAsia" w:ascii="仿宋_GB2312" w:hAnsi="仿宋" w:eastAsia="仿宋_GB2312" w:cs="宋体"/>
          <w:color w:val="000000" w:themeColor="text1"/>
          <w:kern w:val="0"/>
          <w:sz w:val="32"/>
          <w:szCs w:val="32"/>
          <w:lang w:eastAsia="zh-CN"/>
        </w:rPr>
        <w:t>，</w:t>
      </w:r>
      <w:r>
        <w:rPr>
          <w:rFonts w:hint="eastAsia" w:ascii="仿宋_GB2312" w:hAnsi="仿宋" w:eastAsia="仿宋_GB2312" w:cs="宋体"/>
          <w:color w:val="000000" w:themeColor="text1"/>
          <w:kern w:val="0"/>
          <w:sz w:val="32"/>
          <w:szCs w:val="32"/>
        </w:rPr>
        <w:t>修订完善</w:t>
      </w:r>
      <w:r>
        <w:rPr>
          <w:rFonts w:hint="eastAsia" w:ascii="仿宋_GB2312" w:hAnsi="仿宋" w:eastAsia="仿宋_GB2312" w:cs="宋体"/>
          <w:color w:val="000000" w:themeColor="text1"/>
          <w:kern w:val="0"/>
          <w:sz w:val="32"/>
          <w:szCs w:val="32"/>
          <w:lang w:val="en-US" w:eastAsia="zh-CN"/>
        </w:rPr>
        <w:t>相关规章制度</w:t>
      </w:r>
      <w:r>
        <w:rPr>
          <w:rFonts w:hint="eastAsia" w:ascii="仿宋_GB2312" w:hAnsi="仿宋" w:eastAsia="仿宋_GB2312" w:cs="宋体"/>
          <w:color w:val="000000" w:themeColor="text1"/>
          <w:kern w:val="0"/>
          <w:sz w:val="32"/>
          <w:szCs w:val="32"/>
        </w:rPr>
        <w:t>。</w:t>
      </w:r>
      <w:r>
        <w:rPr>
          <w:rFonts w:hint="eastAsia" w:ascii="仿宋_GB2312" w:hAnsi="仿宋" w:eastAsia="仿宋_GB2312" w:cs="宋体"/>
          <w:color w:val="000000" w:themeColor="text1"/>
          <w:kern w:val="0"/>
          <w:sz w:val="32"/>
          <w:szCs w:val="32"/>
          <w:lang w:val="en-US" w:eastAsia="zh-CN"/>
        </w:rPr>
        <w:t>积极探索新媒体形势下信息公开工作的新路径新形式，</w:t>
      </w:r>
      <w:r>
        <w:rPr>
          <w:rFonts w:hint="eastAsia" w:ascii="仿宋_GB2312" w:hAnsi="仿宋" w:eastAsia="仿宋_GB2312" w:cs="宋体"/>
          <w:color w:val="000000" w:themeColor="text1"/>
          <w:kern w:val="0"/>
          <w:sz w:val="32"/>
          <w:szCs w:val="32"/>
        </w:rPr>
        <w:t>提升师生员工</w:t>
      </w:r>
      <w:r>
        <w:rPr>
          <w:rFonts w:hint="eastAsia" w:ascii="仿宋_GB2312" w:hAnsi="仿宋" w:eastAsia="仿宋_GB2312" w:cs="宋体"/>
          <w:color w:val="000000" w:themeColor="text1"/>
          <w:kern w:val="0"/>
          <w:sz w:val="32"/>
          <w:szCs w:val="32"/>
          <w:lang w:eastAsia="zh-CN"/>
        </w:rPr>
        <w:t>、</w:t>
      </w:r>
      <w:r>
        <w:rPr>
          <w:rFonts w:hint="eastAsia" w:ascii="仿宋_GB2312" w:hAnsi="仿宋" w:eastAsia="仿宋_GB2312" w:cs="宋体"/>
          <w:color w:val="000000" w:themeColor="text1"/>
          <w:kern w:val="0"/>
          <w:sz w:val="32"/>
          <w:szCs w:val="32"/>
          <w:lang w:val="en-US" w:eastAsia="zh-CN"/>
        </w:rPr>
        <w:t>社会公众</w:t>
      </w:r>
      <w:r>
        <w:rPr>
          <w:rFonts w:hint="eastAsia" w:ascii="仿宋_GB2312" w:hAnsi="仿宋" w:eastAsia="仿宋_GB2312" w:cs="宋体"/>
          <w:color w:val="000000" w:themeColor="text1"/>
          <w:kern w:val="0"/>
          <w:sz w:val="32"/>
          <w:szCs w:val="32"/>
        </w:rPr>
        <w:t>对信息公开工作的满意度。</w:t>
      </w:r>
    </w:p>
    <w:p>
      <w:pPr>
        <w:keepNext w:val="0"/>
        <w:keepLines w:val="0"/>
        <w:pageBreakBefore w:val="0"/>
        <w:widowControl/>
        <w:kinsoku/>
        <w:wordWrap/>
        <w:overflowPunct/>
        <w:topLinePunct w:val="0"/>
        <w:autoSpaceDE/>
        <w:autoSpaceDN/>
        <w:bidi w:val="0"/>
        <w:adjustRightInd/>
        <w:snapToGrid/>
        <w:spacing w:line="560" w:lineRule="exact"/>
        <w:ind w:firstLine="622" w:firstLineChars="200"/>
        <w:jc w:val="both"/>
        <w:textAlignment w:val="auto"/>
        <w:rPr>
          <w:rFonts w:hint="eastAsia" w:ascii="仿宋_GB2312" w:hAnsi="仿宋" w:eastAsia="仿宋_GB2312" w:cs="宋体"/>
          <w:color w:val="000000" w:themeColor="text1"/>
          <w:kern w:val="0"/>
          <w:sz w:val="32"/>
          <w:szCs w:val="32"/>
          <w:lang w:val="en-US" w:eastAsia="zh-CN"/>
        </w:rPr>
      </w:pPr>
      <w:r>
        <w:rPr>
          <w:rFonts w:hint="eastAsia" w:ascii="仿宋_GB2312" w:hAnsi="宋体" w:eastAsia="仿宋_GB2312" w:cs="仿宋_GB2312"/>
          <w:b/>
          <w:bCs/>
          <w:color w:val="000000"/>
          <w:kern w:val="0"/>
          <w:sz w:val="31"/>
          <w:szCs w:val="31"/>
          <w:lang w:val="en-US" w:eastAsia="zh-CN" w:bidi="ar"/>
        </w:rPr>
        <w:t>2.进一步</w:t>
      </w:r>
      <w:r>
        <w:rPr>
          <w:rFonts w:ascii="仿宋_GB2312" w:hAnsi="宋体" w:eastAsia="仿宋_GB2312" w:cs="仿宋_GB2312"/>
          <w:b/>
          <w:bCs/>
          <w:color w:val="000000"/>
          <w:kern w:val="0"/>
          <w:sz w:val="31"/>
          <w:szCs w:val="31"/>
          <w:lang w:val="en-US" w:eastAsia="zh-CN" w:bidi="ar"/>
        </w:rPr>
        <w:t>强化信息公开与</w:t>
      </w:r>
      <w:r>
        <w:rPr>
          <w:rFonts w:hint="eastAsia" w:ascii="仿宋_GB2312" w:hAnsi="宋体" w:eastAsia="仿宋_GB2312" w:cs="仿宋_GB2312"/>
          <w:b/>
          <w:bCs/>
          <w:color w:val="000000"/>
          <w:kern w:val="0"/>
          <w:sz w:val="31"/>
          <w:szCs w:val="31"/>
          <w:lang w:val="en-US" w:eastAsia="zh-CN" w:bidi="ar"/>
        </w:rPr>
        <w:t>学校重点</w:t>
      </w:r>
      <w:r>
        <w:rPr>
          <w:rFonts w:ascii="仿宋_GB2312" w:hAnsi="宋体" w:eastAsia="仿宋_GB2312" w:cs="仿宋_GB2312"/>
          <w:b/>
          <w:bCs/>
          <w:color w:val="000000"/>
          <w:kern w:val="0"/>
          <w:sz w:val="31"/>
          <w:szCs w:val="31"/>
          <w:lang w:val="en-US" w:eastAsia="zh-CN" w:bidi="ar"/>
        </w:rPr>
        <w:t>工作</w:t>
      </w:r>
      <w:r>
        <w:rPr>
          <w:rFonts w:hint="eastAsia" w:ascii="仿宋_GB2312" w:hAnsi="宋体" w:eastAsia="仿宋_GB2312" w:cs="仿宋_GB2312"/>
          <w:b/>
          <w:bCs/>
          <w:color w:val="000000"/>
          <w:kern w:val="0"/>
          <w:sz w:val="31"/>
          <w:szCs w:val="31"/>
          <w:lang w:val="en-US" w:eastAsia="zh-CN" w:bidi="ar"/>
        </w:rPr>
        <w:t>相</w:t>
      </w:r>
      <w:r>
        <w:rPr>
          <w:rFonts w:ascii="仿宋_GB2312" w:hAnsi="宋体" w:eastAsia="仿宋_GB2312" w:cs="仿宋_GB2312"/>
          <w:b/>
          <w:bCs/>
          <w:color w:val="000000"/>
          <w:kern w:val="0"/>
          <w:sz w:val="31"/>
          <w:szCs w:val="31"/>
          <w:lang w:val="en-US" w:eastAsia="zh-CN" w:bidi="ar"/>
        </w:rPr>
        <w:t>融合。</w:t>
      </w:r>
      <w:r>
        <w:rPr>
          <w:rFonts w:hint="eastAsia" w:ascii="仿宋_GB2312" w:hAnsi="仿宋" w:eastAsia="仿宋_GB2312" w:cs="宋体"/>
          <w:color w:val="000000" w:themeColor="text1"/>
          <w:kern w:val="0"/>
          <w:sz w:val="32"/>
          <w:szCs w:val="32"/>
        </w:rPr>
        <w:t>探索信息公开这一基础性工作在学校发展中的服务作用</w:t>
      </w:r>
      <w:r>
        <w:rPr>
          <w:rFonts w:hint="eastAsia" w:ascii="仿宋_GB2312" w:hAnsi="仿宋" w:eastAsia="仿宋_GB2312" w:cs="宋体"/>
          <w:color w:val="000000" w:themeColor="text1"/>
          <w:kern w:val="0"/>
          <w:sz w:val="32"/>
          <w:szCs w:val="32"/>
          <w:lang w:eastAsia="zh-CN"/>
        </w:rPr>
        <w:t>，</w:t>
      </w:r>
      <w:r>
        <w:rPr>
          <w:rFonts w:hint="eastAsia" w:ascii="仿宋_GB2312" w:hAnsi="仿宋" w:eastAsia="仿宋_GB2312" w:cs="宋体"/>
          <w:color w:val="000000" w:themeColor="text1"/>
          <w:kern w:val="0"/>
          <w:sz w:val="32"/>
          <w:szCs w:val="32"/>
          <w:lang w:val="en-US" w:eastAsia="zh-CN"/>
        </w:rPr>
        <w:t>推进信息公开工作与学校新形势新阶段的重点工作相结合，以公开促发展，以发展强公开，聚焦重点领域，展示工作成效，加大发布力度，提升信息公开工作“全员参与”的意识，服务学校高质量发展。</w:t>
      </w:r>
    </w:p>
    <w:p>
      <w:pPr>
        <w:pStyle w:val="2"/>
        <w:rPr>
          <w:rFonts w:hint="eastAsia"/>
          <w:lang w:val="en-US" w:eastAsia="zh-CN"/>
        </w:rPr>
      </w:pPr>
    </w:p>
    <w:p>
      <w:pPr>
        <w:keepNext w:val="0"/>
        <w:keepLines w:val="0"/>
        <w:pageBreakBefore w:val="0"/>
        <w:widowControl/>
        <w:numPr>
          <w:ilvl w:val="0"/>
          <w:numId w:val="0"/>
        </w:numPr>
        <w:kinsoku/>
        <w:overflowPunct/>
        <w:topLinePunct w:val="0"/>
        <w:autoSpaceDE/>
        <w:autoSpaceDN/>
        <w:bidi w:val="0"/>
        <w:spacing w:line="560" w:lineRule="exact"/>
        <w:ind w:firstLine="640" w:firstLineChars="200"/>
        <w:jc w:val="both"/>
        <w:textAlignment w:val="auto"/>
        <w:rPr>
          <w:rFonts w:hint="eastAsia" w:ascii="仿宋_GB2312" w:eastAsia="仿宋_GB2312"/>
          <w:color w:val="000000" w:themeColor="text1"/>
          <w:sz w:val="32"/>
          <w:szCs w:val="32"/>
          <w:lang w:val="en-US" w:eastAsia="zh-CN"/>
        </w:rPr>
      </w:pPr>
    </w:p>
    <w:p>
      <w:pPr>
        <w:keepNext w:val="0"/>
        <w:keepLines w:val="0"/>
        <w:pageBreakBefore w:val="0"/>
        <w:widowControl/>
        <w:numPr>
          <w:ilvl w:val="0"/>
          <w:numId w:val="0"/>
        </w:numPr>
        <w:kinsoku/>
        <w:overflowPunct/>
        <w:topLinePunct w:val="0"/>
        <w:autoSpaceDE/>
        <w:autoSpaceDN/>
        <w:bidi w:val="0"/>
        <w:spacing w:line="560" w:lineRule="exact"/>
        <w:ind w:firstLine="640" w:firstLineChars="200"/>
        <w:jc w:val="both"/>
        <w:textAlignment w:val="auto"/>
        <w:rPr>
          <w:rFonts w:hint="eastAsia" w:ascii="仿宋_GB2312" w:eastAsia="仿宋_GB2312"/>
          <w:color w:val="000000" w:themeColor="text1"/>
          <w:sz w:val="32"/>
          <w:szCs w:val="32"/>
          <w:lang w:val="en-US" w:eastAsia="zh-CN"/>
        </w:rPr>
      </w:pPr>
      <w:r>
        <w:rPr>
          <w:rFonts w:hint="eastAsia" w:ascii="仿宋_GB2312" w:eastAsia="仿宋_GB2312"/>
          <w:color w:val="000000" w:themeColor="text1"/>
          <w:sz w:val="32"/>
          <w:szCs w:val="32"/>
          <w:lang w:val="en-US" w:eastAsia="zh-CN"/>
        </w:rPr>
        <w:t xml:space="preserve">附件：信息公开事项清单    </w:t>
      </w:r>
    </w:p>
    <w:p>
      <w:pPr>
        <w:keepNext w:val="0"/>
        <w:keepLines w:val="0"/>
        <w:pageBreakBefore w:val="0"/>
        <w:widowControl/>
        <w:numPr>
          <w:ilvl w:val="0"/>
          <w:numId w:val="0"/>
        </w:numPr>
        <w:kinsoku/>
        <w:overflowPunct/>
        <w:topLinePunct w:val="0"/>
        <w:autoSpaceDE/>
        <w:autoSpaceDN/>
        <w:bidi w:val="0"/>
        <w:spacing w:line="560" w:lineRule="exact"/>
        <w:jc w:val="both"/>
        <w:textAlignment w:val="auto"/>
        <w:rPr>
          <w:rFonts w:hint="default" w:ascii="仿宋_GB2312" w:hAnsi="仿宋" w:eastAsia="仿宋_GB2312" w:cs="宋体"/>
          <w:color w:val="000000" w:themeColor="text1"/>
          <w:kern w:val="0"/>
          <w:sz w:val="32"/>
          <w:szCs w:val="32"/>
          <w:lang w:val="en-US" w:eastAsia="zh-CN"/>
        </w:rPr>
      </w:pPr>
      <w:r>
        <w:rPr>
          <w:rFonts w:hint="eastAsia" w:ascii="仿宋_GB2312" w:eastAsia="仿宋_GB2312"/>
          <w:color w:val="000000" w:themeColor="text1"/>
          <w:sz w:val="32"/>
          <w:szCs w:val="32"/>
          <w:lang w:val="en-US" w:eastAsia="zh-CN"/>
        </w:rPr>
        <w:t xml:space="preserve">                                                                                                                               </w:t>
      </w:r>
    </w:p>
    <w:p>
      <w:pPr>
        <w:keepNext w:val="0"/>
        <w:keepLines w:val="0"/>
        <w:pageBreakBefore w:val="0"/>
        <w:widowControl/>
        <w:kinsoku/>
        <w:wordWrap w:val="0"/>
        <w:overflowPunct/>
        <w:topLinePunct w:val="0"/>
        <w:autoSpaceDE/>
        <w:autoSpaceDN/>
        <w:bidi w:val="0"/>
        <w:spacing w:line="560" w:lineRule="exact"/>
        <w:ind w:firstLine="640" w:firstLineChars="200"/>
        <w:jc w:val="right"/>
        <w:textAlignment w:val="auto"/>
        <w:rPr>
          <w:rFonts w:ascii="仿宋" w:hAnsi="仿宋" w:eastAsia="仿宋" w:cs="宋体"/>
          <w:color w:val="000000" w:themeColor="text1"/>
          <w:kern w:val="0"/>
          <w:sz w:val="32"/>
          <w:szCs w:val="32"/>
        </w:rPr>
      </w:pPr>
      <w:r>
        <w:rPr>
          <w:rFonts w:hint="eastAsia" w:ascii="仿宋" w:hAnsi="仿宋" w:eastAsia="仿宋" w:cs="宋体"/>
          <w:color w:val="000000" w:themeColor="text1"/>
          <w:kern w:val="0"/>
          <w:sz w:val="32"/>
          <w:szCs w:val="32"/>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31"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E50A2D"/>
    <w:multiLevelType w:val="singleLevel"/>
    <w:tmpl w:val="BBE50A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bordersDoNotSurroundHeader w:val="0"/>
  <w:bordersDoNotSurroundFooter w:val="0"/>
  <w:doNotTrackMoves/>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E4YWE2NWM2NjkyMzUxOGRkNDNkNjJlMmYxYjJlZDkifQ=="/>
  </w:docVars>
  <w:rsids>
    <w:rsidRoot w:val="00000000"/>
    <w:rsid w:val="003C28DE"/>
    <w:rsid w:val="006D3442"/>
    <w:rsid w:val="008C7FF6"/>
    <w:rsid w:val="00977B14"/>
    <w:rsid w:val="00C448CD"/>
    <w:rsid w:val="00E72854"/>
    <w:rsid w:val="010B5014"/>
    <w:rsid w:val="01245BEB"/>
    <w:rsid w:val="012A7AF5"/>
    <w:rsid w:val="01376E0A"/>
    <w:rsid w:val="025A22A3"/>
    <w:rsid w:val="02636B63"/>
    <w:rsid w:val="02873BB9"/>
    <w:rsid w:val="02A604E3"/>
    <w:rsid w:val="02FC45A7"/>
    <w:rsid w:val="030F4492"/>
    <w:rsid w:val="031025DB"/>
    <w:rsid w:val="03720CB3"/>
    <w:rsid w:val="0378063E"/>
    <w:rsid w:val="03F70F0C"/>
    <w:rsid w:val="041A2F36"/>
    <w:rsid w:val="04455AD9"/>
    <w:rsid w:val="04587CAC"/>
    <w:rsid w:val="047B14FB"/>
    <w:rsid w:val="04BE2ED4"/>
    <w:rsid w:val="04ED71F2"/>
    <w:rsid w:val="04FF4D8A"/>
    <w:rsid w:val="05341DD6"/>
    <w:rsid w:val="05B9677F"/>
    <w:rsid w:val="05E9713E"/>
    <w:rsid w:val="064C13E1"/>
    <w:rsid w:val="0680771F"/>
    <w:rsid w:val="06C16E21"/>
    <w:rsid w:val="06C226A4"/>
    <w:rsid w:val="06C37114"/>
    <w:rsid w:val="06CB0518"/>
    <w:rsid w:val="06F2019A"/>
    <w:rsid w:val="06F5426B"/>
    <w:rsid w:val="06F757B1"/>
    <w:rsid w:val="070A631C"/>
    <w:rsid w:val="07493882"/>
    <w:rsid w:val="07541C13"/>
    <w:rsid w:val="076D15CF"/>
    <w:rsid w:val="07707311"/>
    <w:rsid w:val="07A174CB"/>
    <w:rsid w:val="07AB2021"/>
    <w:rsid w:val="07FE32F6"/>
    <w:rsid w:val="080D4B60"/>
    <w:rsid w:val="08147C9D"/>
    <w:rsid w:val="0882652A"/>
    <w:rsid w:val="092C7790"/>
    <w:rsid w:val="09886330"/>
    <w:rsid w:val="0A6A4724"/>
    <w:rsid w:val="0A6D18E6"/>
    <w:rsid w:val="0AEC6CC4"/>
    <w:rsid w:val="0B0F14CD"/>
    <w:rsid w:val="0B2B5A29"/>
    <w:rsid w:val="0B6423BD"/>
    <w:rsid w:val="0B7A048B"/>
    <w:rsid w:val="0B7C7A64"/>
    <w:rsid w:val="0B8D7CFF"/>
    <w:rsid w:val="0BEE3DE5"/>
    <w:rsid w:val="0C1734E6"/>
    <w:rsid w:val="0C1D53EF"/>
    <w:rsid w:val="0C2549FA"/>
    <w:rsid w:val="0C334A3F"/>
    <w:rsid w:val="0C3A111C"/>
    <w:rsid w:val="0C590374"/>
    <w:rsid w:val="0C9D4705"/>
    <w:rsid w:val="0CA07432"/>
    <w:rsid w:val="0CA17BC7"/>
    <w:rsid w:val="0CC91E28"/>
    <w:rsid w:val="0CE67036"/>
    <w:rsid w:val="0D015662"/>
    <w:rsid w:val="0D591574"/>
    <w:rsid w:val="0D9773A6"/>
    <w:rsid w:val="0E06512F"/>
    <w:rsid w:val="0E2055ED"/>
    <w:rsid w:val="0E2D0652"/>
    <w:rsid w:val="0E4B7C02"/>
    <w:rsid w:val="0E511C4A"/>
    <w:rsid w:val="0EAC311F"/>
    <w:rsid w:val="0ECA5A9C"/>
    <w:rsid w:val="0EE000F6"/>
    <w:rsid w:val="0EE85502"/>
    <w:rsid w:val="0F01062B"/>
    <w:rsid w:val="0F4924C2"/>
    <w:rsid w:val="0F4C3028"/>
    <w:rsid w:val="0F63393C"/>
    <w:rsid w:val="0F701F63"/>
    <w:rsid w:val="0FCE44FB"/>
    <w:rsid w:val="0FF22FB9"/>
    <w:rsid w:val="106327F0"/>
    <w:rsid w:val="107514F4"/>
    <w:rsid w:val="107A5C99"/>
    <w:rsid w:val="108D4A90"/>
    <w:rsid w:val="10CA1840"/>
    <w:rsid w:val="10E50428"/>
    <w:rsid w:val="10FD7E68"/>
    <w:rsid w:val="10FE495F"/>
    <w:rsid w:val="110348F8"/>
    <w:rsid w:val="1132407A"/>
    <w:rsid w:val="11E101F3"/>
    <w:rsid w:val="124B69B1"/>
    <w:rsid w:val="12531C9B"/>
    <w:rsid w:val="129C6C18"/>
    <w:rsid w:val="12A1781C"/>
    <w:rsid w:val="1316305E"/>
    <w:rsid w:val="135B5D51"/>
    <w:rsid w:val="138D3FA2"/>
    <w:rsid w:val="13CF716E"/>
    <w:rsid w:val="141B0122"/>
    <w:rsid w:val="147677A3"/>
    <w:rsid w:val="14815B34"/>
    <w:rsid w:val="149C34F4"/>
    <w:rsid w:val="14ED3D4F"/>
    <w:rsid w:val="1514752E"/>
    <w:rsid w:val="15651C64"/>
    <w:rsid w:val="156B4F84"/>
    <w:rsid w:val="157A4885"/>
    <w:rsid w:val="15892AE3"/>
    <w:rsid w:val="15915022"/>
    <w:rsid w:val="15AC3C0A"/>
    <w:rsid w:val="15C643BF"/>
    <w:rsid w:val="15DA5621"/>
    <w:rsid w:val="15E6711C"/>
    <w:rsid w:val="16113A6D"/>
    <w:rsid w:val="166D339A"/>
    <w:rsid w:val="16951D1B"/>
    <w:rsid w:val="16DF0E96"/>
    <w:rsid w:val="17045380"/>
    <w:rsid w:val="177469AA"/>
    <w:rsid w:val="191E4E1F"/>
    <w:rsid w:val="195E692B"/>
    <w:rsid w:val="1A044BCB"/>
    <w:rsid w:val="1A0E120B"/>
    <w:rsid w:val="1A4E5290"/>
    <w:rsid w:val="1A5605E9"/>
    <w:rsid w:val="1A6C20F6"/>
    <w:rsid w:val="1A81100C"/>
    <w:rsid w:val="1AB11AF9"/>
    <w:rsid w:val="1B4C6095"/>
    <w:rsid w:val="1B4D19DA"/>
    <w:rsid w:val="1B854119"/>
    <w:rsid w:val="1B895FBB"/>
    <w:rsid w:val="1B905946"/>
    <w:rsid w:val="1BDD5A46"/>
    <w:rsid w:val="1C2403B8"/>
    <w:rsid w:val="1CCB706C"/>
    <w:rsid w:val="1D461794"/>
    <w:rsid w:val="1D4E6BA1"/>
    <w:rsid w:val="1DAD5F43"/>
    <w:rsid w:val="1E590358"/>
    <w:rsid w:val="1E730F02"/>
    <w:rsid w:val="1EA062D6"/>
    <w:rsid w:val="1ECE699F"/>
    <w:rsid w:val="1EE859DC"/>
    <w:rsid w:val="1F8B4890"/>
    <w:rsid w:val="1FDE4CF0"/>
    <w:rsid w:val="1FDE70B6"/>
    <w:rsid w:val="20250841"/>
    <w:rsid w:val="202905D3"/>
    <w:rsid w:val="20A04436"/>
    <w:rsid w:val="21016666"/>
    <w:rsid w:val="211401D1"/>
    <w:rsid w:val="21B53E47"/>
    <w:rsid w:val="21BD5166"/>
    <w:rsid w:val="21BE0669"/>
    <w:rsid w:val="22430EDF"/>
    <w:rsid w:val="22623FCE"/>
    <w:rsid w:val="22981B98"/>
    <w:rsid w:val="22DD3655"/>
    <w:rsid w:val="230B25DA"/>
    <w:rsid w:val="23651C9F"/>
    <w:rsid w:val="237C334C"/>
    <w:rsid w:val="2406762A"/>
    <w:rsid w:val="24164041"/>
    <w:rsid w:val="2432177F"/>
    <w:rsid w:val="24DD314A"/>
    <w:rsid w:val="254653D3"/>
    <w:rsid w:val="25A869D6"/>
    <w:rsid w:val="25D31B25"/>
    <w:rsid w:val="262F2132"/>
    <w:rsid w:val="26723EA0"/>
    <w:rsid w:val="268F4C66"/>
    <w:rsid w:val="26B16383"/>
    <w:rsid w:val="26B75F6B"/>
    <w:rsid w:val="26D97CAE"/>
    <w:rsid w:val="276919DD"/>
    <w:rsid w:val="276A6636"/>
    <w:rsid w:val="27A106AE"/>
    <w:rsid w:val="27CB6E3E"/>
    <w:rsid w:val="282D4176"/>
    <w:rsid w:val="28A32C4B"/>
    <w:rsid w:val="28A37638"/>
    <w:rsid w:val="29482C31"/>
    <w:rsid w:val="294F5552"/>
    <w:rsid w:val="29A617E4"/>
    <w:rsid w:val="2A3E73D9"/>
    <w:rsid w:val="2A496A6F"/>
    <w:rsid w:val="2A6E5785"/>
    <w:rsid w:val="2A725932"/>
    <w:rsid w:val="2AB17718"/>
    <w:rsid w:val="2ADB2B70"/>
    <w:rsid w:val="2AE71DF0"/>
    <w:rsid w:val="2B0F6376"/>
    <w:rsid w:val="2B312332"/>
    <w:rsid w:val="2BA05C37"/>
    <w:rsid w:val="2BE07E0A"/>
    <w:rsid w:val="2BE841D7"/>
    <w:rsid w:val="2C3C6E9F"/>
    <w:rsid w:val="2C4E44DF"/>
    <w:rsid w:val="2C7B2207"/>
    <w:rsid w:val="2CA47A5B"/>
    <w:rsid w:val="2D3319B5"/>
    <w:rsid w:val="2E650E2E"/>
    <w:rsid w:val="2E6966E5"/>
    <w:rsid w:val="2E6C623A"/>
    <w:rsid w:val="2E743646"/>
    <w:rsid w:val="2E933762"/>
    <w:rsid w:val="2EBF49BF"/>
    <w:rsid w:val="2ED27DE6"/>
    <w:rsid w:val="2ED36EE3"/>
    <w:rsid w:val="2F0E473E"/>
    <w:rsid w:val="2FB04ED6"/>
    <w:rsid w:val="2FE204FD"/>
    <w:rsid w:val="308220A2"/>
    <w:rsid w:val="309B51CA"/>
    <w:rsid w:val="30E30145"/>
    <w:rsid w:val="30F84A7B"/>
    <w:rsid w:val="31010E56"/>
    <w:rsid w:val="312B7C81"/>
    <w:rsid w:val="31903F88"/>
    <w:rsid w:val="320209E2"/>
    <w:rsid w:val="32385EF0"/>
    <w:rsid w:val="323A13F3"/>
    <w:rsid w:val="325F311B"/>
    <w:rsid w:val="32AD1732"/>
    <w:rsid w:val="334376A7"/>
    <w:rsid w:val="33527CC1"/>
    <w:rsid w:val="336B2DEA"/>
    <w:rsid w:val="33E16D1D"/>
    <w:rsid w:val="33FD6DAC"/>
    <w:rsid w:val="3425595B"/>
    <w:rsid w:val="34337579"/>
    <w:rsid w:val="346C7790"/>
    <w:rsid w:val="34B47F8E"/>
    <w:rsid w:val="350F1808"/>
    <w:rsid w:val="35651A76"/>
    <w:rsid w:val="35DC779C"/>
    <w:rsid w:val="3640708F"/>
    <w:rsid w:val="3650732A"/>
    <w:rsid w:val="36603F29"/>
    <w:rsid w:val="367146C8"/>
    <w:rsid w:val="36963DEF"/>
    <w:rsid w:val="378B4204"/>
    <w:rsid w:val="37B214EF"/>
    <w:rsid w:val="37BD1A7F"/>
    <w:rsid w:val="37F14B9E"/>
    <w:rsid w:val="37FA18E4"/>
    <w:rsid w:val="38025FA8"/>
    <w:rsid w:val="381002D2"/>
    <w:rsid w:val="383250ED"/>
    <w:rsid w:val="38C06F01"/>
    <w:rsid w:val="38C2132C"/>
    <w:rsid w:val="38CC1C3C"/>
    <w:rsid w:val="3914461D"/>
    <w:rsid w:val="3914549F"/>
    <w:rsid w:val="392C2F5A"/>
    <w:rsid w:val="396046AE"/>
    <w:rsid w:val="396E1053"/>
    <w:rsid w:val="39900A80"/>
    <w:rsid w:val="39917A11"/>
    <w:rsid w:val="39A70BA2"/>
    <w:rsid w:val="39E43063"/>
    <w:rsid w:val="3A137505"/>
    <w:rsid w:val="3A2E433E"/>
    <w:rsid w:val="3A444BE2"/>
    <w:rsid w:val="3A6F486B"/>
    <w:rsid w:val="3A8E7245"/>
    <w:rsid w:val="3AC72CFB"/>
    <w:rsid w:val="3AED5139"/>
    <w:rsid w:val="3B093E18"/>
    <w:rsid w:val="3B24455F"/>
    <w:rsid w:val="3B495853"/>
    <w:rsid w:val="3BD00368"/>
    <w:rsid w:val="3BEE647B"/>
    <w:rsid w:val="3C0B7B0F"/>
    <w:rsid w:val="3C0D3013"/>
    <w:rsid w:val="3C225536"/>
    <w:rsid w:val="3C2D6FA3"/>
    <w:rsid w:val="3C2E3547"/>
    <w:rsid w:val="3CB274A9"/>
    <w:rsid w:val="3CC911C7"/>
    <w:rsid w:val="3CE120F1"/>
    <w:rsid w:val="3CE83374"/>
    <w:rsid w:val="3CEC3242"/>
    <w:rsid w:val="3D1B3AA0"/>
    <w:rsid w:val="3D446170"/>
    <w:rsid w:val="3D4E1420"/>
    <w:rsid w:val="3D5001A7"/>
    <w:rsid w:val="3D6F51D8"/>
    <w:rsid w:val="3D7E758D"/>
    <w:rsid w:val="3DB63159"/>
    <w:rsid w:val="3DEA7324"/>
    <w:rsid w:val="3E11565D"/>
    <w:rsid w:val="3E1E412D"/>
    <w:rsid w:val="3E2C6DE7"/>
    <w:rsid w:val="3E554590"/>
    <w:rsid w:val="3E691DE9"/>
    <w:rsid w:val="3E6E2B7D"/>
    <w:rsid w:val="3E7E7642"/>
    <w:rsid w:val="3E7F33BB"/>
    <w:rsid w:val="3E8A33A6"/>
    <w:rsid w:val="3EA915E7"/>
    <w:rsid w:val="3EAC7351"/>
    <w:rsid w:val="3EBF4516"/>
    <w:rsid w:val="3EC631C5"/>
    <w:rsid w:val="3F1C4E43"/>
    <w:rsid w:val="3F281FAB"/>
    <w:rsid w:val="3F5C36FF"/>
    <w:rsid w:val="3F685DFB"/>
    <w:rsid w:val="3FD94355"/>
    <w:rsid w:val="403372C6"/>
    <w:rsid w:val="407D28DD"/>
    <w:rsid w:val="40C666DF"/>
    <w:rsid w:val="40EA7211"/>
    <w:rsid w:val="410427B6"/>
    <w:rsid w:val="411A01DD"/>
    <w:rsid w:val="412D35A2"/>
    <w:rsid w:val="41A66159"/>
    <w:rsid w:val="41E920BF"/>
    <w:rsid w:val="425E3E47"/>
    <w:rsid w:val="4279141E"/>
    <w:rsid w:val="42C27294"/>
    <w:rsid w:val="4320516C"/>
    <w:rsid w:val="439C056B"/>
    <w:rsid w:val="43A47886"/>
    <w:rsid w:val="43CE1A4A"/>
    <w:rsid w:val="43F01F04"/>
    <w:rsid w:val="440740A8"/>
    <w:rsid w:val="4475326D"/>
    <w:rsid w:val="44957494"/>
    <w:rsid w:val="44BB06D3"/>
    <w:rsid w:val="450E47A0"/>
    <w:rsid w:val="453C3DB3"/>
    <w:rsid w:val="45701CAF"/>
    <w:rsid w:val="45940019"/>
    <w:rsid w:val="45E723BF"/>
    <w:rsid w:val="464004CF"/>
    <w:rsid w:val="46935C55"/>
    <w:rsid w:val="469A5235"/>
    <w:rsid w:val="47753931"/>
    <w:rsid w:val="477C2455"/>
    <w:rsid w:val="478E0E5D"/>
    <w:rsid w:val="478F4804"/>
    <w:rsid w:val="47947ED7"/>
    <w:rsid w:val="47E0136E"/>
    <w:rsid w:val="48644951"/>
    <w:rsid w:val="48691363"/>
    <w:rsid w:val="49064E04"/>
    <w:rsid w:val="49283796"/>
    <w:rsid w:val="49343FA2"/>
    <w:rsid w:val="49796A18"/>
    <w:rsid w:val="49E34B7D"/>
    <w:rsid w:val="4A077580"/>
    <w:rsid w:val="4A1B73C5"/>
    <w:rsid w:val="4A4D5AF6"/>
    <w:rsid w:val="4A5B4DD2"/>
    <w:rsid w:val="4A610F14"/>
    <w:rsid w:val="4AE64290"/>
    <w:rsid w:val="4B0215FB"/>
    <w:rsid w:val="4B5B2108"/>
    <w:rsid w:val="4B7F7988"/>
    <w:rsid w:val="4BAB57EF"/>
    <w:rsid w:val="4BE11211"/>
    <w:rsid w:val="4C2555A1"/>
    <w:rsid w:val="4C512F86"/>
    <w:rsid w:val="4C79769B"/>
    <w:rsid w:val="4C8A729F"/>
    <w:rsid w:val="4D3C2946"/>
    <w:rsid w:val="4D4128AF"/>
    <w:rsid w:val="4D8507BC"/>
    <w:rsid w:val="4D8B1D7C"/>
    <w:rsid w:val="4DA25B6E"/>
    <w:rsid w:val="4DC1754C"/>
    <w:rsid w:val="4E000105"/>
    <w:rsid w:val="4E0D199A"/>
    <w:rsid w:val="4E1061A1"/>
    <w:rsid w:val="4E1A6AB1"/>
    <w:rsid w:val="4E707F95"/>
    <w:rsid w:val="4EA33192"/>
    <w:rsid w:val="4EFF3FD4"/>
    <w:rsid w:val="4F2F7293"/>
    <w:rsid w:val="4FE912AB"/>
    <w:rsid w:val="505521CD"/>
    <w:rsid w:val="50E56A6B"/>
    <w:rsid w:val="510065DD"/>
    <w:rsid w:val="512C1180"/>
    <w:rsid w:val="514738BF"/>
    <w:rsid w:val="518B0356"/>
    <w:rsid w:val="51A41581"/>
    <w:rsid w:val="51C1782C"/>
    <w:rsid w:val="52195BA8"/>
    <w:rsid w:val="52337933"/>
    <w:rsid w:val="525F1CB4"/>
    <w:rsid w:val="527A02DF"/>
    <w:rsid w:val="5296536E"/>
    <w:rsid w:val="52F835A5"/>
    <w:rsid w:val="531620E8"/>
    <w:rsid w:val="53400233"/>
    <w:rsid w:val="53485D79"/>
    <w:rsid w:val="537B5903"/>
    <w:rsid w:val="537C6C08"/>
    <w:rsid w:val="543E3443"/>
    <w:rsid w:val="547748A2"/>
    <w:rsid w:val="54A159E1"/>
    <w:rsid w:val="54A71AD7"/>
    <w:rsid w:val="54B07EFF"/>
    <w:rsid w:val="54C46B9F"/>
    <w:rsid w:val="54C855A5"/>
    <w:rsid w:val="54E67898"/>
    <w:rsid w:val="54EE4432"/>
    <w:rsid w:val="551B2E31"/>
    <w:rsid w:val="553B7BE4"/>
    <w:rsid w:val="555278C4"/>
    <w:rsid w:val="556233C2"/>
    <w:rsid w:val="55D3478A"/>
    <w:rsid w:val="55DA43B8"/>
    <w:rsid w:val="5617074A"/>
    <w:rsid w:val="564E66A6"/>
    <w:rsid w:val="56AB2B47"/>
    <w:rsid w:val="56D020D0"/>
    <w:rsid w:val="56D57C04"/>
    <w:rsid w:val="57105B1C"/>
    <w:rsid w:val="57350F22"/>
    <w:rsid w:val="573E7E5F"/>
    <w:rsid w:val="57590D44"/>
    <w:rsid w:val="58894CCC"/>
    <w:rsid w:val="592E1A66"/>
    <w:rsid w:val="59462FFB"/>
    <w:rsid w:val="598361E9"/>
    <w:rsid w:val="5A5D05FC"/>
    <w:rsid w:val="5A5E4C52"/>
    <w:rsid w:val="5A7D1525"/>
    <w:rsid w:val="5ACC4A83"/>
    <w:rsid w:val="5B407B87"/>
    <w:rsid w:val="5B7F5A7F"/>
    <w:rsid w:val="5B9F6428"/>
    <w:rsid w:val="5BAB1071"/>
    <w:rsid w:val="5BB90243"/>
    <w:rsid w:val="5BBA55DA"/>
    <w:rsid w:val="5BFB00CD"/>
    <w:rsid w:val="5C1B42CB"/>
    <w:rsid w:val="5C41066B"/>
    <w:rsid w:val="5C6D7659"/>
    <w:rsid w:val="5C890A5F"/>
    <w:rsid w:val="5C8F0B89"/>
    <w:rsid w:val="5C974551"/>
    <w:rsid w:val="5CBB2533"/>
    <w:rsid w:val="5CCA3B2A"/>
    <w:rsid w:val="5CD728E8"/>
    <w:rsid w:val="5CE85E55"/>
    <w:rsid w:val="5D186A5C"/>
    <w:rsid w:val="5D4F255E"/>
    <w:rsid w:val="5D587E33"/>
    <w:rsid w:val="5DCF53BC"/>
    <w:rsid w:val="5E0E273D"/>
    <w:rsid w:val="5E2E6B91"/>
    <w:rsid w:val="5E8E34B9"/>
    <w:rsid w:val="5EAA3F5C"/>
    <w:rsid w:val="5F076D88"/>
    <w:rsid w:val="5F0A307C"/>
    <w:rsid w:val="5F0C077E"/>
    <w:rsid w:val="5F1A2F60"/>
    <w:rsid w:val="5F4A23F3"/>
    <w:rsid w:val="5FA03FC2"/>
    <w:rsid w:val="5FB20138"/>
    <w:rsid w:val="5FD849CF"/>
    <w:rsid w:val="5FDE3F8D"/>
    <w:rsid w:val="603D6F06"/>
    <w:rsid w:val="6043627C"/>
    <w:rsid w:val="606232AE"/>
    <w:rsid w:val="60824919"/>
    <w:rsid w:val="60BA14DF"/>
    <w:rsid w:val="60BE791B"/>
    <w:rsid w:val="60F85D2A"/>
    <w:rsid w:val="611654D4"/>
    <w:rsid w:val="61834A0A"/>
    <w:rsid w:val="619E314C"/>
    <w:rsid w:val="619E35D5"/>
    <w:rsid w:val="62387C78"/>
    <w:rsid w:val="623F2BBF"/>
    <w:rsid w:val="62775835"/>
    <w:rsid w:val="62966DA1"/>
    <w:rsid w:val="630C0C8E"/>
    <w:rsid w:val="63133FC5"/>
    <w:rsid w:val="635A7823"/>
    <w:rsid w:val="638144D0"/>
    <w:rsid w:val="63F83DCD"/>
    <w:rsid w:val="641B519B"/>
    <w:rsid w:val="642B52C7"/>
    <w:rsid w:val="645833BA"/>
    <w:rsid w:val="64C073DB"/>
    <w:rsid w:val="65101C55"/>
    <w:rsid w:val="6515484B"/>
    <w:rsid w:val="657A24D0"/>
    <w:rsid w:val="65AA78A1"/>
    <w:rsid w:val="65D61121"/>
    <w:rsid w:val="66090452"/>
    <w:rsid w:val="66262220"/>
    <w:rsid w:val="667473F9"/>
    <w:rsid w:val="667D06BA"/>
    <w:rsid w:val="66DE60D0"/>
    <w:rsid w:val="671A6C35"/>
    <w:rsid w:val="672B1A53"/>
    <w:rsid w:val="67446062"/>
    <w:rsid w:val="67995641"/>
    <w:rsid w:val="67BF5359"/>
    <w:rsid w:val="67E934CF"/>
    <w:rsid w:val="67EE3D0F"/>
    <w:rsid w:val="68093B71"/>
    <w:rsid w:val="684921C0"/>
    <w:rsid w:val="68845507"/>
    <w:rsid w:val="68E0459C"/>
    <w:rsid w:val="69402926"/>
    <w:rsid w:val="69DA0037"/>
    <w:rsid w:val="6A1567FD"/>
    <w:rsid w:val="6A38073E"/>
    <w:rsid w:val="6A6D03E7"/>
    <w:rsid w:val="6A923047"/>
    <w:rsid w:val="6A9E263E"/>
    <w:rsid w:val="6AC412B9"/>
    <w:rsid w:val="6B0B5618"/>
    <w:rsid w:val="6B105217"/>
    <w:rsid w:val="6B126DCB"/>
    <w:rsid w:val="6B7818DC"/>
    <w:rsid w:val="6BA14120"/>
    <w:rsid w:val="6BBF5037"/>
    <w:rsid w:val="6C076F8F"/>
    <w:rsid w:val="6C0E1756"/>
    <w:rsid w:val="6C303407"/>
    <w:rsid w:val="6C30791F"/>
    <w:rsid w:val="6C496EB7"/>
    <w:rsid w:val="6C4F2FBF"/>
    <w:rsid w:val="6C57134F"/>
    <w:rsid w:val="6CA56EDC"/>
    <w:rsid w:val="6CDA5ADC"/>
    <w:rsid w:val="6D2372E0"/>
    <w:rsid w:val="6D4230AA"/>
    <w:rsid w:val="6D806BB4"/>
    <w:rsid w:val="6D981C1F"/>
    <w:rsid w:val="6DAC5479"/>
    <w:rsid w:val="6E391182"/>
    <w:rsid w:val="6E393DE4"/>
    <w:rsid w:val="6E3D6BF0"/>
    <w:rsid w:val="6E4A407E"/>
    <w:rsid w:val="6E7A7577"/>
    <w:rsid w:val="6E8126B3"/>
    <w:rsid w:val="6E8B036B"/>
    <w:rsid w:val="6EA77C40"/>
    <w:rsid w:val="6ECC4012"/>
    <w:rsid w:val="6F1A4C1A"/>
    <w:rsid w:val="6F2179F2"/>
    <w:rsid w:val="6F2A116E"/>
    <w:rsid w:val="6F2A2D4B"/>
    <w:rsid w:val="6F40366D"/>
    <w:rsid w:val="6F4309B6"/>
    <w:rsid w:val="6F5C7D11"/>
    <w:rsid w:val="6FD71894"/>
    <w:rsid w:val="6FEA5D29"/>
    <w:rsid w:val="703838A9"/>
    <w:rsid w:val="703B4AE4"/>
    <w:rsid w:val="70770E10"/>
    <w:rsid w:val="70914805"/>
    <w:rsid w:val="70A41BE1"/>
    <w:rsid w:val="70D56CE6"/>
    <w:rsid w:val="70D8212E"/>
    <w:rsid w:val="70DA42FD"/>
    <w:rsid w:val="710D6480"/>
    <w:rsid w:val="711205DD"/>
    <w:rsid w:val="71150B3E"/>
    <w:rsid w:val="7165695F"/>
    <w:rsid w:val="71DB64D8"/>
    <w:rsid w:val="72496B0C"/>
    <w:rsid w:val="72A52837"/>
    <w:rsid w:val="733777E5"/>
    <w:rsid w:val="73765230"/>
    <w:rsid w:val="73AE76D8"/>
    <w:rsid w:val="73EC58CB"/>
    <w:rsid w:val="74123F21"/>
    <w:rsid w:val="7427609D"/>
    <w:rsid w:val="74321EB0"/>
    <w:rsid w:val="7447757F"/>
    <w:rsid w:val="74570DEB"/>
    <w:rsid w:val="74703F13"/>
    <w:rsid w:val="74827185"/>
    <w:rsid w:val="74B7598C"/>
    <w:rsid w:val="74E7523A"/>
    <w:rsid w:val="75220020"/>
    <w:rsid w:val="75496E32"/>
    <w:rsid w:val="75A82C1C"/>
    <w:rsid w:val="75D160D9"/>
    <w:rsid w:val="75E654F2"/>
    <w:rsid w:val="75F47768"/>
    <w:rsid w:val="76286AE8"/>
    <w:rsid w:val="76342701"/>
    <w:rsid w:val="770B295E"/>
    <w:rsid w:val="77725321"/>
    <w:rsid w:val="777C1998"/>
    <w:rsid w:val="77A8025E"/>
    <w:rsid w:val="77BA39FB"/>
    <w:rsid w:val="77E37F3B"/>
    <w:rsid w:val="78364649"/>
    <w:rsid w:val="78511348"/>
    <w:rsid w:val="78A31478"/>
    <w:rsid w:val="78F9553C"/>
    <w:rsid w:val="790B2EE2"/>
    <w:rsid w:val="797E6B5F"/>
    <w:rsid w:val="79A656C4"/>
    <w:rsid w:val="7A8C6D1C"/>
    <w:rsid w:val="7ABF07F0"/>
    <w:rsid w:val="7B743B6F"/>
    <w:rsid w:val="7BDC1EC1"/>
    <w:rsid w:val="7C0E60D1"/>
    <w:rsid w:val="7C7C3C7B"/>
    <w:rsid w:val="7C7E46D6"/>
    <w:rsid w:val="7CB54872"/>
    <w:rsid w:val="7CCA3477"/>
    <w:rsid w:val="7D1666BD"/>
    <w:rsid w:val="7D1F7055"/>
    <w:rsid w:val="7D237C5A"/>
    <w:rsid w:val="7D4E40AF"/>
    <w:rsid w:val="7D537911"/>
    <w:rsid w:val="7D7B196D"/>
    <w:rsid w:val="7D7E706F"/>
    <w:rsid w:val="7DF42531"/>
    <w:rsid w:val="7E3C2BF9"/>
    <w:rsid w:val="7E617E0B"/>
    <w:rsid w:val="7E7A2C7B"/>
    <w:rsid w:val="7F2D2647"/>
    <w:rsid w:val="7F405C73"/>
    <w:rsid w:val="7F5D008B"/>
    <w:rsid w:val="7F8042C1"/>
    <w:rsid w:val="7F923FF5"/>
    <w:rsid w:val="7FA77AA0"/>
    <w:rsid w:val="7FB64D54"/>
    <w:rsid w:val="7FCE693F"/>
    <w:rsid w:val="7FD4460D"/>
    <w:rsid w:val="7FF47A78"/>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link w:val="21"/>
    <w:qFormat/>
    <w:locked/>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Calibri" w:hAnsi="Calibri"/>
      <w:kern w:val="0"/>
      <w:sz w:val="20"/>
      <w:szCs w:val="20"/>
    </w:rPr>
  </w:style>
  <w:style w:type="paragraph" w:styleId="3">
    <w:name w:val="Body Text"/>
    <w:basedOn w:val="1"/>
    <w:qFormat/>
    <w:uiPriority w:val="0"/>
    <w:rPr>
      <w:sz w:val="28"/>
      <w:u w:val="thick"/>
    </w:rPr>
  </w:style>
  <w:style w:type="paragraph" w:styleId="5">
    <w:name w:val="footer"/>
    <w:basedOn w:val="1"/>
    <w:link w:val="15"/>
    <w:semiHidden/>
    <w:qFormat/>
    <w:uiPriority w:val="99"/>
    <w:pPr>
      <w:tabs>
        <w:tab w:val="center" w:pos="4153"/>
        <w:tab w:val="right" w:pos="8306"/>
      </w:tabs>
      <w:snapToGrid w:val="0"/>
      <w:jc w:val="left"/>
    </w:pPr>
    <w:rPr>
      <w:sz w:val="18"/>
      <w:szCs w:val="18"/>
    </w:rPr>
  </w:style>
  <w:style w:type="paragraph" w:styleId="6">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locked/>
    <w:uiPriority w:val="0"/>
    <w:rPr>
      <w:b/>
    </w:rPr>
  </w:style>
  <w:style w:type="character" w:styleId="12">
    <w:name w:val="FollowedHyperlink"/>
    <w:basedOn w:val="10"/>
    <w:semiHidden/>
    <w:qFormat/>
    <w:uiPriority w:val="99"/>
    <w:rPr>
      <w:rFonts w:cs="Times New Roman"/>
      <w:color w:val="800080"/>
      <w:u w:val="single"/>
    </w:rPr>
  </w:style>
  <w:style w:type="character" w:styleId="13">
    <w:name w:val="Hyperlink"/>
    <w:basedOn w:val="10"/>
    <w:qFormat/>
    <w:uiPriority w:val="99"/>
    <w:rPr>
      <w:rFonts w:cs="Times New Roman"/>
      <w:color w:val="0000FF"/>
      <w:u w:val="single"/>
    </w:rPr>
  </w:style>
  <w:style w:type="character" w:customStyle="1" w:styleId="14">
    <w:name w:val="页眉 Char"/>
    <w:basedOn w:val="10"/>
    <w:link w:val="6"/>
    <w:semiHidden/>
    <w:qFormat/>
    <w:locked/>
    <w:uiPriority w:val="99"/>
    <w:rPr>
      <w:rFonts w:cs="Times New Roman"/>
      <w:sz w:val="18"/>
      <w:szCs w:val="18"/>
    </w:rPr>
  </w:style>
  <w:style w:type="character" w:customStyle="1" w:styleId="15">
    <w:name w:val="页脚 Char"/>
    <w:basedOn w:val="10"/>
    <w:link w:val="5"/>
    <w:semiHidden/>
    <w:qFormat/>
    <w:locked/>
    <w:uiPriority w:val="99"/>
    <w:rPr>
      <w:rFonts w:cs="Times New Roman"/>
      <w:sz w:val="18"/>
      <w:szCs w:val="18"/>
    </w:rPr>
  </w:style>
  <w:style w:type="character" w:customStyle="1" w:styleId="16">
    <w:name w:val="timestyle105806"/>
    <w:basedOn w:val="10"/>
    <w:qFormat/>
    <w:uiPriority w:val="99"/>
    <w:rPr>
      <w:rFonts w:cs="Times New Roman"/>
    </w:rPr>
  </w:style>
  <w:style w:type="character" w:customStyle="1" w:styleId="17">
    <w:name w:val="authorstyle105806"/>
    <w:basedOn w:val="10"/>
    <w:qFormat/>
    <w:uiPriority w:val="99"/>
    <w:rPr>
      <w:rFonts w:cs="Times New Roman"/>
    </w:rPr>
  </w:style>
  <w:style w:type="paragraph" w:customStyle="1" w:styleId="18">
    <w:name w:val="vsbcontent_star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9">
    <w:name w:val="vsbcontent_end"/>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0">
    <w:name w:val="List Paragraph"/>
    <w:basedOn w:val="1"/>
    <w:qFormat/>
    <w:uiPriority w:val="99"/>
    <w:pPr>
      <w:ind w:firstLine="420" w:firstLineChars="200"/>
    </w:pPr>
  </w:style>
  <w:style w:type="character" w:customStyle="1" w:styleId="21">
    <w:name w:val="标题 2 Char"/>
    <w:basedOn w:val="10"/>
    <w:link w:val="4"/>
    <w:qFormat/>
    <w:uiPriority w:val="9"/>
    <w:rPr>
      <w:rFonts w:ascii="宋体" w:hAnsi="宋体" w:cs="宋体"/>
      <w:b/>
      <w:bCs/>
      <w:sz w:val="36"/>
      <w:szCs w:val="36"/>
    </w:rPr>
  </w:style>
  <w:style w:type="paragraph" w:customStyle="1" w:styleId="22">
    <w:name w:val="_Style 18"/>
    <w:basedOn w:val="1"/>
    <w:next w:val="1"/>
    <w:qFormat/>
    <w:uiPriority w:val="0"/>
    <w:pPr>
      <w:pBdr>
        <w:bottom w:val="single" w:color="auto" w:sz="6" w:space="1"/>
      </w:pBdr>
      <w:jc w:val="center"/>
    </w:pPr>
    <w:rPr>
      <w:rFonts w:ascii="Arial"/>
      <w:vanish/>
      <w:sz w:val="16"/>
    </w:rPr>
  </w:style>
  <w:style w:type="paragraph" w:customStyle="1" w:styleId="23">
    <w:name w:val="_Style 19"/>
    <w:basedOn w:val="1"/>
    <w:next w:val="1"/>
    <w:qFormat/>
    <w:uiPriority w:val="0"/>
    <w:pPr>
      <w:pBdr>
        <w:top w:val="single" w:color="auto" w:sz="6" w:space="1"/>
      </w:pBdr>
      <w:jc w:val="center"/>
    </w:pPr>
    <w:rPr>
      <w:rFonts w:ascii="Arial"/>
      <w:vanish/>
      <w:sz w:val="16"/>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529</Words>
  <Characters>3017</Characters>
  <Lines>25</Lines>
  <Paragraphs>7</Paragraphs>
  <TotalTime>0</TotalTime>
  <ScaleCrop>false</ScaleCrop>
  <LinksUpToDate>false</LinksUpToDate>
  <CharactersWithSpaces>3539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2018-10-30T08:36:00Z</dcterms:created>
  <dc:creator>微软用户</dc:creator>
  <cp:lastModifiedBy>Lynne</cp:lastModifiedBy>
  <cp:lastPrinted>2022-11-25T08:00:00Z</cp:lastPrinted>
  <dcterms:modified xsi:type="dcterms:W3CDTF">2023-11-14T02:15:44Z</dcterms:modified>
  <cp:revision>475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C273E140328A487983E2778FB2E5D090</vt:lpwstr>
  </property>
</Properties>
</file>