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漳州职业技术学院</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202</w:t>
      </w:r>
      <w:r>
        <w:rPr>
          <w:rFonts w:hint="eastAsia" w:ascii="方正小标宋简体" w:eastAsia="方正小标宋简体"/>
          <w:sz w:val="44"/>
          <w:szCs w:val="44"/>
          <w:lang w:val="en-US" w:eastAsia="zh-CN"/>
        </w:rPr>
        <w:t>1</w:t>
      </w:r>
      <w:r>
        <w:rPr>
          <w:rFonts w:hint="eastAsia" w:ascii="方正小标宋简体" w:eastAsia="方正小标宋简体"/>
          <w:sz w:val="44"/>
          <w:szCs w:val="44"/>
          <w:lang w:eastAsia="zh-CN"/>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学年度信息公开工作报告</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黑体" w:hAnsi="黑体" w:eastAsia="黑体" w:cs="黑体"/>
          <w:b/>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深入贯彻落实《中华人民共和国政府信息公开条例》《高等学校信息公开办法》精神，按照《教育部办公厅关于做好2022年高校信息公开年度报告工作的通知》的要求，将2021-2022学年度信息公开工作执行情况汇编成本报告。报告包括概述、信息公开情况、存在的主要问题及改进措施等。本年度报告中所列数据的统计期限从2021年9月1日到2022年8月31日止。</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一、概述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2021-2022学年，学校坚持以习近平新时代中国特色社会主义思想为指导，将信息公开作为推进学校治理体系和治理能力建设的重要抓手，着力健全信息公开的体制机制，进一步加大信息公开的工作力度，进一步回应广大师生员工及社会公众关切，进一步提升学校信息公开工作的制度化、规范化水平，保障学校信息公开工作常态化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（一）完善信息公开体制机制建设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学校深入学习贯彻党的二十大精神，全面推进依法治校，加强对信息公开工作的领导，提升政治站位、增强政治自觉，积极围绕学校中心工作，服务学校改革发展大局。通过学习中央及上级有关部门文件和会议精神紧密结合学校工作实际， 切实加强对学校信息公开工作的领导，不断增强对高校信息公开工作重要性和必要性的认识和把握，为学校进一步深化信息公开工作打下坚实基础。学校组织信息公开工作推进会，就信息公开目录设置、信息公开平台信息发布、信息公开与保密审查要求、信息公开工作程序等具体工作开展了有针对性地工作部署，修订印发《漳州职业技术学院信息公开办法（修订）》《漳州职业技术学院公文处理办法（修订）》，有效健全制度建设，完善运行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（二）认真落实信息公开清单任务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学校对标教育部《高等学校信息公开事项清单》，确保清</w:t>
      </w:r>
      <w:r>
        <w:rPr>
          <w:rFonts w:hint="default" w:ascii="仿宋_GB2312" w:eastAsia="仿宋_GB2312"/>
          <w:sz w:val="32"/>
          <w:szCs w:val="32"/>
          <w:lang w:val="en-US" w:eastAsia="zh-CN"/>
        </w:rPr>
        <w:t>单所列事项全面公开。</w:t>
      </w:r>
      <w:r>
        <w:rPr>
          <w:rFonts w:hint="eastAsia" w:ascii="仿宋_GB2312" w:eastAsia="仿宋_GB2312"/>
          <w:sz w:val="32"/>
          <w:szCs w:val="32"/>
          <w:lang w:val="en-US" w:eastAsia="zh-CN"/>
        </w:rPr>
        <w:t>切实推进学校财务资产、物资采购、基建工程、招生、科研、人事、学籍管理、学生就业等重点领域信息公开。</w:t>
      </w:r>
      <w:r>
        <w:rPr>
          <w:rFonts w:hint="default" w:ascii="仿宋_GB2312" w:eastAsia="仿宋_GB2312"/>
          <w:sz w:val="32"/>
          <w:szCs w:val="32"/>
          <w:lang w:val="en-US" w:eastAsia="zh-CN"/>
        </w:rPr>
        <w:t>在此基础上，</w:t>
      </w:r>
      <w:r>
        <w:rPr>
          <w:rFonts w:hint="eastAsia" w:ascii="仿宋_GB2312" w:eastAsia="仿宋_GB2312"/>
          <w:sz w:val="32"/>
          <w:szCs w:val="32"/>
          <w:lang w:val="en-US" w:eastAsia="zh-CN"/>
        </w:rPr>
        <w:t>深化学校</w:t>
      </w:r>
      <w:r>
        <w:rPr>
          <w:rFonts w:hint="default" w:ascii="仿宋_GB2312" w:eastAsia="仿宋_GB2312"/>
          <w:sz w:val="32"/>
          <w:szCs w:val="32"/>
          <w:lang w:val="en-US" w:eastAsia="zh-CN"/>
        </w:rPr>
        <w:t>改革发展重大事项</w:t>
      </w:r>
      <w:r>
        <w:rPr>
          <w:rFonts w:hint="eastAsia" w:ascii="仿宋_GB2312" w:eastAsia="仿宋_GB2312"/>
          <w:sz w:val="32"/>
          <w:szCs w:val="32"/>
          <w:lang w:val="en-US" w:eastAsia="zh-CN"/>
        </w:rPr>
        <w:t>信息公开</w:t>
      </w:r>
      <w:r>
        <w:rPr>
          <w:rFonts w:hint="default" w:ascii="仿宋_GB2312" w:eastAsia="仿宋_GB2312"/>
          <w:sz w:val="32"/>
          <w:szCs w:val="32"/>
          <w:lang w:val="en-US" w:eastAsia="zh-CN"/>
        </w:rPr>
        <w:t>，包括发展战略规划、重大建设项目、重要改革举措等</w:t>
      </w:r>
      <w:r>
        <w:rPr>
          <w:rFonts w:hint="eastAsia" w:ascii="仿宋_GB2312" w:eastAsia="仿宋_GB2312"/>
          <w:sz w:val="32"/>
          <w:szCs w:val="32"/>
          <w:lang w:val="en-US" w:eastAsia="zh-CN"/>
        </w:rPr>
        <w:t>。同时，聚焦办事“难点、堵点、痛点”问题，更新挂网165个服务流程图，226个规章制度，有效提升师生办事便捷度。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（三）</w:t>
      </w:r>
      <w:r>
        <w:rPr>
          <w:rFonts w:hint="eastAsia" w:ascii="楷体_GB2312" w:eastAsia="楷体_GB2312" w:cs="Times New Roman"/>
          <w:kern w:val="2"/>
          <w:sz w:val="32"/>
          <w:szCs w:val="32"/>
          <w:lang w:val="en-US" w:eastAsia="zh-CN" w:bidi="ar-SA"/>
        </w:rPr>
        <w:t>创新优化</w:t>
      </w:r>
      <w:r>
        <w:rPr>
          <w:rFonts w:hint="eastAsia" w:ascii="楷体_GB2312" w:hAnsi="Times New Roman" w:eastAsia="楷体_GB2312" w:cs="Times New Roman"/>
          <w:kern w:val="2"/>
          <w:sz w:val="32"/>
          <w:szCs w:val="32"/>
          <w:lang w:val="en-US" w:eastAsia="zh-CN" w:bidi="ar-SA"/>
        </w:rPr>
        <w:t>信息公开平台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学校打造多层次信息公开平台，统筹推进智慧校园建设，推进校务数据资源整合共享，推动信息公开工作落实落细。</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数字化资源平台，通过“云学校”平台向社会公众公开“学校简介”“治理模式”“教师学生发展”“教育教学”“社会服务”“国际交流合作”等；建设校本数据管理平台，将“学院概况”“实习就业”“党建活动”“思政建设”“专业情况”“教育教学”“教师发展”“课外生活”等数据推送到教育部职业院校数据中台，打造学校管理、教育分析评估的综合平台。</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门户网站，及时主动在学校主页上向社会公众公开学校相关信息，并设置“院长信箱”、在学校招生信息网及阳光高考平台院校直通车“在线咨询”栏目采用学生喜闻乐见的方式，及时反馈并解答学生的疑问，主要包括招生录取、学校硬件条件、专业的就业前景、学校师资水平、历年专业分数线等常见问题及解答。</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微信公众号，形成以“漳州职业技术学院”官方公众号为主线，“漳职院学工在线”“漳州职业技术学院数字后勤服务平台”“漳职院小萌”等微信公众平台为分支的矩阵信息公开平台。充分发挥新媒体短、平、快、准的特殊优势，主动发布与社会公众、师生员工工作、学习或生活密切相关的学校信息，实现了与社会公众、师生员工的良好互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（四）加强重点领域信息公开力度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以重点领域和重大活动为切入点，加强多途径综合信息公开。通过学校网站、OA应用系统等，及时发布各类招生考试、财务资产、人事师资、教学科研、对外交流等信息，确保涉及师生切身利益和社会关注度高的重点领域信息全面公开。同时将公开征求意见作为决策的必经程序，在学校制定重要规章制度和文件过程中，通过召开党委会、院长办公会、党政联席会、专题会议、座谈会等多种方式，公开征求、广泛听取师生员工意见，提高了决策过程的透明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（五）</w:t>
      </w:r>
      <w:r>
        <w:rPr>
          <w:rFonts w:hint="eastAsia" w:ascii="楷体_GB2312" w:eastAsia="楷体_GB2312" w:cs="Times New Roman"/>
          <w:kern w:val="2"/>
          <w:sz w:val="32"/>
          <w:szCs w:val="32"/>
          <w:lang w:val="en-US" w:eastAsia="zh-CN" w:bidi="ar-SA"/>
        </w:rPr>
        <w:t>严格</w:t>
      </w:r>
      <w:r>
        <w:rPr>
          <w:rFonts w:hint="eastAsia" w:ascii="楷体_GB2312" w:hAnsi="Times New Roman" w:eastAsia="楷体_GB2312" w:cs="Times New Roman"/>
          <w:kern w:val="2"/>
          <w:sz w:val="32"/>
          <w:szCs w:val="32"/>
          <w:lang w:val="en-US" w:eastAsia="zh-CN" w:bidi="ar-SA"/>
        </w:rPr>
        <w:t>信息公开保密审查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认真执行信息公开有关法律规定，落实《中华人民共和国保守国家秘密法》《教育部政府信息公开保密审查规范（试行）》等法律法规和文件的要求，修订印发《漳州职业技术学院保密工作暂行规定》，做好信息公开的保密审查工作，既保证师生员工知情权，又确保信息安全。信息公开工作部门和保密审查部门协同配合，建立健全重要信息公开二级审查工作程序，明确信息产生单位、归口部门的审查责任，要求各单位建立完善信息公开保密审查工作程序，确保信息公开符合保密规定。</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二、主动公开信息情况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2021-2022学年，学校坚持“以公开为常态、不公开为例外”的原则，及时更新学校官网、官微、官博，校内各单位网站信息，确保学校广大师生员工和社会公众的知情权、参与权和监督权。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（一）主动公开的形式和途径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学校充分利用1个</w:t>
      </w:r>
      <w:r>
        <w:rPr>
          <w:rFonts w:hint="default" w:ascii="仿宋_GB2312" w:eastAsia="仿宋_GB2312"/>
          <w:sz w:val="32"/>
          <w:szCs w:val="32"/>
          <w:lang w:val="en-US" w:eastAsia="zh-CN"/>
        </w:rPr>
        <w:t>主网站</w:t>
      </w:r>
      <w:r>
        <w:rPr>
          <w:rFonts w:hint="eastAsia" w:ascii="仿宋_GB2312" w:eastAsia="仿宋_GB2312"/>
          <w:sz w:val="32"/>
          <w:szCs w:val="32"/>
          <w:lang w:val="en-US" w:eastAsia="zh-CN"/>
        </w:rPr>
        <w:t>、29个二级单位</w:t>
      </w:r>
      <w:r>
        <w:rPr>
          <w:rFonts w:hint="default" w:ascii="仿宋_GB2312" w:eastAsia="仿宋_GB2312"/>
          <w:sz w:val="32"/>
          <w:szCs w:val="32"/>
          <w:lang w:val="en-US" w:eastAsia="zh-CN"/>
        </w:rPr>
        <w:t>子网站</w:t>
      </w:r>
      <w:r>
        <w:rPr>
          <w:rFonts w:hint="eastAsia" w:ascii="仿宋_GB2312" w:eastAsia="仿宋_GB2312"/>
          <w:sz w:val="32"/>
          <w:szCs w:val="32"/>
          <w:lang w:val="en-US" w:eastAsia="zh-CN"/>
        </w:rPr>
        <w:t>、26个新媒体平台、OA应用系统、新闻媒体、校报、学生手册、宣传栏、校园广播等多种渠道，将各类信息主动公开，并接受监督。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 通过信息公开网站的10余个大类分门别类主动公开信息，主要包括信息公开、学校要闻、系部动态、校园公告、招标公告、招生信息、就业信息等内容。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 学校定期召开党委会、院长办公会等会议，对学校重大问题进行集体研究决定，同时形成会议纪要；定期或不定期召开学生代表座谈会；定期召开全校教代会，通报学校信息公开情况；利用召开政工干部会议的机会，及时将学校的重大措施决策和发生的重大事情向全校学生公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（二）主动公开信息内容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学校按照《高等学校信息公开办法》，主要公开以下几项内容：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（1）学校概况。包括学校基本情况；校级领导班子成员简介及分工；学校的机构设置；学校现行的各项规章制度及办事流程；学校整体工作;学校的统计数据。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（2）重大改革与决策情况。包括学校的发展规划；专业建设、教学、科研及内部管理体制等重大改革；学校重要会议做出的决策。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（3）教学管理情况。包括专业设置、建设及调整情况；学生培养；教学研究与改革；教学成果申报及评审结果; 实验室管理;教辅情况。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（4）科研管理情况。包括科研课题（项目）的立项、申报、评审、执行、验收及评估情况；知识产权保护、科研成果推广开发、科研奖励的申报、推荐及获奖情况等。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（5）学生工作情况。包括各类学生的招生情况；学生奖惩助贷情况；大学生应征入伍情况；推优入党情况；学生就业创业情况。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（6）人事与人才工作情况。包括定岗定编和聘任情况；教职工人力资源管理情况；师资情况；教师表彰；人才工作。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（7）财务管理情况。包括财务预决算；教育收费；财务审计；公共性科研经费管理；经费管理；受捐赠情况。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（8）资产管理情况。包括国有资产管理、物资采购、住房补贴发放、管理；校办产业经营与管理。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（9）基本建设与维修情况。包括重大基本建设与维修工程的方案、招投标、工程验收、审计结果等。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（10）后勤管理情况。包括师生餐饮管理、学生公寓管理、运输服务管理、物业管理等后勤保障情况。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（11）国际交流与合作情况。包括国际合作办学、科研情况；教师、学生出国交流项目；学校国际化工作情况等。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（12）校园安全情况。包括突发事件应急处置；校园治安、周边环境治理情况。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（13）医疗卫生情况。包括医疗改革情况、疾病防控信息、计划生育工作情况。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（14）涉及教职工切身利益的事项。包括教职工捐赠财物使用及管理情况、工会会费收支及管理情况；教代会情况。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（15）依据规定应该公开的其他事项。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以上信息在各部门网页及时发布，针对全校师生关心的人事、评优、职称评聘、招生、采购、基建等事项，及时在校园“信息公开”网公布，取得了较大成效。</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三、依申请公开和不予公开情况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2021-2022学年度，学校没有收到依申请公开的申请，不存在应该公开而不予公开的情况。 </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四、信息公开的评议情况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学校不定期组织师生代表对全校信息公开工作情况进行了调查和评议，评议主要采取查阅资料、网上检查信息公开内容等方式。评议内容包括信息公开工作的组织机制建设、公开形式、公开内容等方面。评议结果为满意。 </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五、学校信息公开举报情况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2021-2022学年度，没有发生学校因信息公开工作遭到举报的情况。</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六、存在的问题与改进措施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2021-2022学年度，学校信息公开工作取得了一定成绩，但仍然存在需要改进的地方。一是信息公开意识需要进一步加强，今后将加强信息公开工作的宣教培训，提高信息公开工作的水平，养成主动公开的习惯；二是信息公开内容需要进一步完善，如上级政策文件、参与性互动性方面信息公开较少，今后将进一步深化信息公开的范围；三是信息公开监督考核机制需要进一步深化，今后将进一步完善信息公开工作督促检查长效工作机制，确保工作持续、高效开展。</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七、清单事项公开情况表</w:t>
      </w:r>
    </w:p>
    <w:tbl>
      <w:tblPr>
        <w:tblStyle w:val="5"/>
        <w:tblpPr w:leftFromText="180" w:rightFromText="180" w:vertAnchor="text" w:horzAnchor="page" w:tblpX="1872" w:tblpY="202"/>
        <w:tblOverlap w:val="never"/>
        <w:tblW w:w="0" w:type="auto"/>
        <w:tblInd w:w="0" w:type="dxa"/>
        <w:tblLayout w:type="fixed"/>
        <w:tblCellMar>
          <w:top w:w="0" w:type="dxa"/>
          <w:left w:w="108" w:type="dxa"/>
          <w:bottom w:w="0" w:type="dxa"/>
          <w:right w:w="108" w:type="dxa"/>
        </w:tblCellMar>
      </w:tblPr>
      <w:tblGrid>
        <w:gridCol w:w="583"/>
        <w:gridCol w:w="731"/>
        <w:gridCol w:w="1886"/>
        <w:gridCol w:w="5430"/>
      </w:tblGrid>
      <w:tr>
        <w:tblPrEx>
          <w:tblCellMar>
            <w:top w:w="0" w:type="dxa"/>
            <w:left w:w="108" w:type="dxa"/>
            <w:bottom w:w="0" w:type="dxa"/>
            <w:right w:w="108" w:type="dxa"/>
          </w:tblCellMar>
        </w:tblPrEx>
        <w:trPr>
          <w:trHeight w:val="312" w:hRule="atLeast"/>
        </w:trPr>
        <w:tc>
          <w:tcPr>
            <w:tcW w:w="58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731"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类别</w:t>
            </w:r>
          </w:p>
        </w:tc>
        <w:tc>
          <w:tcPr>
            <w:tcW w:w="188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24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公开事项</w:t>
            </w:r>
          </w:p>
        </w:tc>
        <w:tc>
          <w:tcPr>
            <w:tcW w:w="543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公开链接</w:t>
            </w:r>
          </w:p>
        </w:tc>
      </w:tr>
      <w:tr>
        <w:tblPrEx>
          <w:tblCellMar>
            <w:top w:w="0" w:type="dxa"/>
            <w:left w:w="108" w:type="dxa"/>
            <w:bottom w:w="0" w:type="dxa"/>
            <w:right w:w="108" w:type="dxa"/>
          </w:tblCellMar>
        </w:tblPrEx>
        <w:trPr>
          <w:trHeight w:val="312" w:hRule="atLeast"/>
        </w:trPr>
        <w:tc>
          <w:tcPr>
            <w:tcW w:w="58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left"/>
              <w:rPr>
                <w:rFonts w:ascii="宋体" w:hAnsi="宋体" w:cs="宋体"/>
                <w:b/>
                <w:bCs/>
                <w:color w:val="000000"/>
                <w:kern w:val="0"/>
                <w:sz w:val="21"/>
                <w:szCs w:val="21"/>
              </w:rPr>
            </w:pPr>
          </w:p>
        </w:tc>
        <w:tc>
          <w:tcPr>
            <w:tcW w:w="731"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left"/>
              <w:rPr>
                <w:rFonts w:ascii="宋体" w:hAnsi="宋体" w:cs="宋体"/>
                <w:b/>
                <w:bCs/>
                <w:color w:val="000000"/>
                <w:kern w:val="0"/>
                <w:sz w:val="21"/>
                <w:szCs w:val="21"/>
              </w:rPr>
            </w:pPr>
          </w:p>
        </w:tc>
        <w:tc>
          <w:tcPr>
            <w:tcW w:w="188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240" w:lineRule="auto"/>
              <w:jc w:val="left"/>
              <w:rPr>
                <w:rFonts w:ascii="宋体" w:hAnsi="宋体" w:cs="宋体"/>
                <w:b/>
                <w:bCs/>
                <w:color w:val="000000"/>
                <w:kern w:val="0"/>
                <w:sz w:val="21"/>
                <w:szCs w:val="21"/>
              </w:rPr>
            </w:pPr>
          </w:p>
        </w:tc>
        <w:tc>
          <w:tcPr>
            <w:tcW w:w="543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line="360" w:lineRule="auto"/>
              <w:jc w:val="left"/>
              <w:rPr>
                <w:rFonts w:ascii="宋体" w:hAnsi="宋体" w:cs="宋体"/>
                <w:b/>
                <w:bCs/>
                <w:color w:val="000000"/>
                <w:kern w:val="0"/>
                <w:sz w:val="21"/>
                <w:szCs w:val="21"/>
              </w:rPr>
            </w:pP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1</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基本信息（6项）</w:t>
            </w: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（1）办学规模、校级领导班子简介及分工、学校机构设置、学科情况、专业情况、各类在校生情况、教师和专业技术人员数量等办学基本情况</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学校概况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"http://www.fjzzit.edu.cn/xygk/xyjj/"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http://www.fjzzit.edu.cn/xygk/xyjj/</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机构设置</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"http://www.fjzzit.edu.cn/dzgl/"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http://www.fjzzit.edu.cn/dzgl/</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专业情况：</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"http://www.fjzzit.edu.cn/yxsz/"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http://www.fjzzit.edu.cn/yxsz/</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师资队伍：</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"http://www.fjzzit.edu.cn/rsc/"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http://www.fjzzit.edu.cn/rsc/</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w:t>
            </w:r>
            <w:r>
              <w:rPr>
                <w:rFonts w:hint="eastAsia" w:ascii="宋体" w:hAnsi="宋体" w:cs="宋体"/>
                <w:color w:val="auto"/>
                <w:kern w:val="0"/>
                <w:sz w:val="21"/>
                <w:szCs w:val="21"/>
                <w:u w:val="none"/>
              </w:rPr>
              <w:t>）学校章程及制定的各项规章制度</w:t>
            </w:r>
          </w:p>
        </w:tc>
        <w:tc>
          <w:tcPr>
            <w:tcW w:w="5430" w:type="dxa"/>
            <w:tcBorders>
              <w:top w:val="single" w:color="auto" w:sz="4" w:space="0"/>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学校章程：</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"https://www.fjzzit.edu.cn/tzgk/xwgg/202205/t20220513_67258.htm"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https://www.fjzzit.edu.cn/tzgk/xwgg/202205/t20220513_67258.htm</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各类规章制度：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校内印发《综合管理》《教学管理》《学生管理》三册</w:t>
            </w: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w:t>
            </w:r>
            <w:r>
              <w:rPr>
                <w:rFonts w:hint="eastAsia" w:ascii="宋体" w:hAnsi="宋体" w:cs="宋体"/>
                <w:color w:val="auto"/>
                <w:kern w:val="0"/>
                <w:sz w:val="21"/>
                <w:szCs w:val="21"/>
                <w:u w:val="none"/>
              </w:rPr>
              <w:t>）教职工代表大会相关制度、工作报告</w:t>
            </w:r>
          </w:p>
        </w:tc>
        <w:tc>
          <w:tcPr>
            <w:tcW w:w="543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"https://www.fjzzit.edu.cn/ghwyh/gzzd/"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https://www.fjzzit.edu.cn/ghwyh/gzzd/</w:t>
            </w:r>
            <w:r>
              <w:rPr>
                <w:rFonts w:hint="eastAsia" w:ascii="宋体" w:hAnsi="宋体" w:cs="宋体"/>
                <w:color w:val="auto"/>
                <w:kern w:val="0"/>
                <w:sz w:val="21"/>
                <w:szCs w:val="21"/>
                <w:u w:val="none"/>
              </w:rPr>
              <w:fldChar w:fldCharType="end"/>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工作报告校内印发</w:t>
            </w: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（4）学术委员会相关制度、年度报告</w:t>
            </w:r>
          </w:p>
        </w:tc>
        <w:tc>
          <w:tcPr>
            <w:tcW w:w="5430"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相关制度校内印发</w:t>
            </w: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1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（5）学校发展规划、年度工作计划及重点工作安排</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校内文件形式印发</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6</w:t>
            </w:r>
            <w:r>
              <w:rPr>
                <w:rFonts w:hint="eastAsia" w:ascii="宋体" w:hAnsi="宋体" w:cs="宋体"/>
                <w:color w:val="auto"/>
                <w:kern w:val="0"/>
                <w:sz w:val="21"/>
                <w:szCs w:val="21"/>
                <w:u w:val="none"/>
              </w:rPr>
              <w:t>）信息公开年度报告</w:t>
            </w:r>
          </w:p>
        </w:tc>
        <w:tc>
          <w:tcPr>
            <w:tcW w:w="5430"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"http://www.fjzzit.edu.cn/tzgk/xwgg/"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http://www.fjzzit.edu.cn/tzgk/xwgg/</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2</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招生考试信息（8项）</w:t>
            </w: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7</w:t>
            </w:r>
            <w:r>
              <w:rPr>
                <w:rFonts w:hint="eastAsia" w:ascii="宋体" w:hAnsi="宋体" w:cs="宋体"/>
                <w:color w:val="auto"/>
                <w:kern w:val="0"/>
                <w:sz w:val="21"/>
                <w:szCs w:val="21"/>
                <w:u w:val="none"/>
              </w:rPr>
              <w:t>）招生章程及特殊类型招生办法，分批次、分科类招生计划</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"http://zs.fjzzit.edu.cn/"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http://zs.fjzzit.edu.cn/</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（8）保送、自主选拔录取、高水平运动员和艺术特长生招生等特殊类型招生入选考生资格及测试结果</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u w:val="none"/>
                <w:lang w:eastAsia="zh-CN"/>
              </w:rPr>
            </w:pPr>
            <w:r>
              <w:rPr>
                <w:rFonts w:hint="eastAsia" w:ascii="宋体" w:hAnsi="宋体" w:cs="宋体"/>
                <w:color w:val="auto"/>
                <w:kern w:val="0"/>
                <w:sz w:val="21"/>
                <w:szCs w:val="21"/>
                <w:u w:val="none"/>
                <w:lang w:val="en-US" w:eastAsia="zh-CN"/>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（9）考生个人录取信息查询渠道和办法，分批次、分科类录取人数和录取最低分</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rPr>
            </w:pPr>
            <w:r>
              <w:rPr>
                <w:rFonts w:hint="eastAsia"/>
              </w:rPr>
              <w:fldChar w:fldCharType="begin"/>
            </w:r>
            <w:r>
              <w:rPr>
                <w:rFonts w:hint="eastAsia"/>
              </w:rPr>
              <w:instrText xml:space="preserve"> HYPERLINK "http://zs.fjzzit.edu.cn/lnfs/ptgk/" </w:instrText>
            </w:r>
            <w:r>
              <w:rPr>
                <w:rFonts w:hint="eastAsia"/>
              </w:rPr>
              <w:fldChar w:fldCharType="separate"/>
            </w:r>
            <w:r>
              <w:rPr>
                <w:rStyle w:val="8"/>
                <w:rFonts w:hint="eastAsia"/>
              </w:rPr>
              <w:t>http://zs.fjzzit.edu.cn/lnfs/ptgk/</w:t>
            </w:r>
            <w:r>
              <w:rPr>
                <w:rFonts w:hint="eastAsia"/>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p>
        </w:tc>
      </w:tr>
      <w:tr>
        <w:tblPrEx>
          <w:tblCellMar>
            <w:top w:w="0" w:type="dxa"/>
            <w:left w:w="108" w:type="dxa"/>
            <w:bottom w:w="0" w:type="dxa"/>
            <w:right w:w="108" w:type="dxa"/>
          </w:tblCellMar>
        </w:tblPrEx>
        <w:trPr>
          <w:trHeight w:val="361"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10</w:t>
            </w:r>
            <w:r>
              <w:rPr>
                <w:rFonts w:hint="eastAsia" w:ascii="宋体" w:hAnsi="宋体" w:cs="宋体"/>
                <w:color w:val="auto"/>
                <w:kern w:val="0"/>
                <w:sz w:val="21"/>
                <w:szCs w:val="21"/>
                <w:u w:val="none"/>
              </w:rPr>
              <w:t>）招生咨询及考生申诉渠道，新生复查期间有关举报、调查及处理结果</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"http://zs.fjzzit.edu.cn/dksw/bkzn/"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http://zs.fjzzit.edu.cn/dksw/bkzn/</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479"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11</w:t>
            </w:r>
            <w:r>
              <w:rPr>
                <w:rFonts w:hint="eastAsia" w:ascii="宋体" w:hAnsi="宋体" w:cs="宋体"/>
                <w:color w:val="auto"/>
                <w:kern w:val="0"/>
                <w:sz w:val="21"/>
                <w:szCs w:val="21"/>
                <w:u w:val="none"/>
              </w:rPr>
              <w:t>）研究生招生简章、招生专业目录、复试录取办法，各院（系、所）或学科、专业招收研究生人数</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12</w:t>
            </w:r>
            <w:r>
              <w:rPr>
                <w:rFonts w:hint="eastAsia" w:ascii="宋体" w:hAnsi="宋体" w:cs="宋体"/>
                <w:color w:val="auto"/>
                <w:kern w:val="0"/>
                <w:sz w:val="21"/>
                <w:szCs w:val="21"/>
                <w:u w:val="none"/>
              </w:rPr>
              <w:t>）参加研究生复试的考生成绩</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无研究生</w:t>
            </w:r>
          </w:p>
        </w:tc>
      </w:tr>
      <w:tr>
        <w:tblPrEx>
          <w:tblCellMar>
            <w:top w:w="0" w:type="dxa"/>
            <w:left w:w="108" w:type="dxa"/>
            <w:bottom w:w="0" w:type="dxa"/>
            <w:right w:w="108" w:type="dxa"/>
          </w:tblCellMar>
        </w:tblPrEx>
        <w:trPr>
          <w:trHeight w:val="12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13</w:t>
            </w:r>
            <w:r>
              <w:rPr>
                <w:rFonts w:hint="eastAsia" w:ascii="宋体" w:hAnsi="宋体" w:cs="宋体"/>
                <w:color w:val="auto"/>
                <w:kern w:val="0"/>
                <w:sz w:val="21"/>
                <w:szCs w:val="21"/>
                <w:u w:val="none"/>
              </w:rPr>
              <w:t>）拟录取研究生名单</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无研究生</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14</w:t>
            </w:r>
            <w:r>
              <w:rPr>
                <w:rFonts w:hint="eastAsia" w:ascii="宋体" w:hAnsi="宋体" w:cs="宋体"/>
                <w:color w:val="auto"/>
                <w:kern w:val="0"/>
                <w:sz w:val="21"/>
                <w:szCs w:val="21"/>
                <w:u w:val="none"/>
              </w:rPr>
              <w:t>）研究生招生咨询及申诉渠道</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无研究生</w:t>
            </w:r>
          </w:p>
        </w:tc>
      </w:tr>
      <w:tr>
        <w:tblPrEx>
          <w:tblCellMar>
            <w:top w:w="0" w:type="dxa"/>
            <w:left w:w="108" w:type="dxa"/>
            <w:bottom w:w="0" w:type="dxa"/>
            <w:right w:w="108" w:type="dxa"/>
          </w:tblCellMar>
        </w:tblPrEx>
        <w:trPr>
          <w:trHeight w:val="93"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3</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财务、资产及收费信息（7项）</w:t>
            </w: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15</w:t>
            </w:r>
            <w:r>
              <w:rPr>
                <w:rFonts w:hint="eastAsia" w:ascii="宋体" w:hAnsi="宋体" w:cs="宋体"/>
                <w:color w:val="auto"/>
                <w:kern w:val="0"/>
                <w:sz w:val="21"/>
                <w:szCs w:val="21"/>
                <w:u w:val="none"/>
              </w:rPr>
              <w:t>）财务、资产管理制度</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olor w:val="auto"/>
                <w:sz w:val="21"/>
                <w:szCs w:val="21"/>
                <w:u w:val="none"/>
              </w:rPr>
            </w:pPr>
            <w:r>
              <w:rPr>
                <w:rFonts w:hint="eastAsia"/>
                <w:color w:val="auto"/>
                <w:sz w:val="21"/>
                <w:szCs w:val="21"/>
                <w:u w:val="none"/>
              </w:rPr>
              <w:fldChar w:fldCharType="begin"/>
            </w:r>
            <w:r>
              <w:rPr>
                <w:rFonts w:hint="eastAsia"/>
                <w:color w:val="auto"/>
                <w:sz w:val="21"/>
                <w:szCs w:val="21"/>
                <w:u w:val="none"/>
              </w:rPr>
              <w:instrText xml:space="preserve"> HYPERLINK "http://www.fjzzit.edu.cn/cwc/" </w:instrText>
            </w:r>
            <w:r>
              <w:rPr>
                <w:rFonts w:hint="eastAsia"/>
                <w:color w:val="auto"/>
                <w:sz w:val="21"/>
                <w:szCs w:val="21"/>
                <w:u w:val="none"/>
              </w:rPr>
              <w:fldChar w:fldCharType="separate"/>
            </w:r>
            <w:r>
              <w:rPr>
                <w:rStyle w:val="8"/>
                <w:rFonts w:hint="eastAsia"/>
                <w:sz w:val="21"/>
                <w:szCs w:val="21"/>
              </w:rPr>
              <w:t>http://www.fjzzit.edu.cn/cwc/</w:t>
            </w:r>
            <w:r>
              <w:rPr>
                <w:rFonts w:hint="eastAsia"/>
                <w:color w:val="auto"/>
                <w:sz w:val="21"/>
                <w:szCs w:val="21"/>
                <w:u w:val="none"/>
              </w:rPr>
              <w:fldChar w:fldCharType="end"/>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16</w:t>
            </w:r>
            <w:r>
              <w:rPr>
                <w:rFonts w:hint="eastAsia" w:ascii="宋体" w:hAnsi="宋体" w:cs="宋体"/>
                <w:color w:val="auto"/>
                <w:kern w:val="0"/>
                <w:sz w:val="21"/>
                <w:szCs w:val="21"/>
                <w:u w:val="none"/>
              </w:rPr>
              <w:t>）受捐赠财产的使用与管理情况</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24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17</w:t>
            </w:r>
            <w:r>
              <w:rPr>
                <w:rFonts w:hint="eastAsia" w:ascii="宋体" w:hAnsi="宋体" w:cs="宋体"/>
                <w:color w:val="auto"/>
                <w:kern w:val="0"/>
                <w:sz w:val="21"/>
                <w:szCs w:val="21"/>
                <w:u w:val="none"/>
              </w:rPr>
              <w:t>）校办企业资产、负债、国有资产保值增值等信息</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18</w:t>
            </w:r>
            <w:r>
              <w:rPr>
                <w:rFonts w:hint="eastAsia" w:ascii="宋体" w:hAnsi="宋体" w:cs="宋体"/>
                <w:color w:val="auto"/>
                <w:kern w:val="0"/>
                <w:sz w:val="21"/>
                <w:szCs w:val="21"/>
                <w:u w:val="none"/>
              </w:rPr>
              <w:t>）仪器设备、图书、药品等物资设备采购和重大基建工程的招投标</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学校招投信息较多，公布于学校校园网主页中的通知公告：</w:t>
            </w: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rPr>
            </w:pPr>
            <w:r>
              <w:rPr>
                <w:rFonts w:hint="eastAsia"/>
              </w:rPr>
              <w:fldChar w:fldCharType="begin"/>
            </w:r>
            <w:r>
              <w:rPr>
                <w:rFonts w:hint="eastAsia"/>
              </w:rPr>
              <w:instrText xml:space="preserve"> HYPERLINK "http://www.fjzzit.edu.cn/tzgk/zbgg/" </w:instrText>
            </w:r>
            <w:r>
              <w:rPr>
                <w:rFonts w:hint="eastAsia"/>
              </w:rPr>
              <w:fldChar w:fldCharType="separate"/>
            </w:r>
            <w:r>
              <w:rPr>
                <w:rStyle w:val="8"/>
                <w:rFonts w:hint="eastAsia"/>
              </w:rPr>
              <w:t>http://www.fjzzit.edu.cn/tzgk/zbgg/</w:t>
            </w:r>
            <w:r>
              <w:rPr>
                <w:rFonts w:hint="eastAsia"/>
              </w:rPr>
              <w:fldChar w:fldCharType="end"/>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19</w:t>
            </w:r>
            <w:r>
              <w:rPr>
                <w:rFonts w:hint="eastAsia" w:ascii="宋体" w:hAnsi="宋体" w:cs="宋体"/>
                <w:color w:val="auto"/>
                <w:kern w:val="0"/>
                <w:sz w:val="21"/>
                <w:szCs w:val="21"/>
                <w:u w:val="none"/>
              </w:rPr>
              <w:t>）收支预算总表、收入预算表、支出预算表、财政拨款支出预算表</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"http://www.fjzzit.edu.cn/cwc/cwdt/"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http://www.fjzzit.edu.cn/cwc/cwdt/</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20</w:t>
            </w:r>
            <w:r>
              <w:rPr>
                <w:rFonts w:hint="eastAsia" w:ascii="宋体" w:hAnsi="宋体" w:cs="宋体"/>
                <w:color w:val="auto"/>
                <w:kern w:val="0"/>
                <w:sz w:val="21"/>
                <w:szCs w:val="21"/>
                <w:u w:val="none"/>
              </w:rPr>
              <w:t>）收支决算总表、收入决算表、支出决算表、财政拨款支出决算表</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"http://www.fjzzit.edu.cn/cwc/cwdt/" </w:instrText>
            </w:r>
            <w:r>
              <w:rPr>
                <w:rFonts w:hint="eastAsia" w:ascii="宋体" w:hAnsi="宋体" w:cs="宋体"/>
                <w:color w:val="auto"/>
                <w:kern w:val="0"/>
                <w:sz w:val="21"/>
                <w:szCs w:val="21"/>
                <w:u w:val="none"/>
              </w:rPr>
              <w:fldChar w:fldCharType="separate"/>
            </w:r>
            <w:r>
              <w:rPr>
                <w:rStyle w:val="9"/>
                <w:rFonts w:hint="eastAsia" w:ascii="宋体" w:hAnsi="宋体" w:cs="宋体"/>
                <w:kern w:val="0"/>
                <w:sz w:val="21"/>
                <w:szCs w:val="21"/>
              </w:rPr>
              <w:t>http://www.fjzzit.edu.cn/cwc/cwdt/</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75"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3"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21</w:t>
            </w:r>
            <w:r>
              <w:rPr>
                <w:rFonts w:hint="eastAsia" w:ascii="宋体" w:hAnsi="宋体" w:cs="宋体"/>
                <w:color w:val="auto"/>
                <w:kern w:val="0"/>
                <w:sz w:val="21"/>
                <w:szCs w:val="21"/>
                <w:u w:val="none"/>
              </w:rPr>
              <w:t>）收费项目、收费依据、收费标准及投诉方式</w:t>
            </w:r>
          </w:p>
        </w:tc>
        <w:tc>
          <w:tcPr>
            <w:tcW w:w="5430"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149"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"http://www.fjzzit.edu.cn/cwc/cwdt/" </w:instrText>
            </w:r>
            <w:r>
              <w:rPr>
                <w:rFonts w:hint="eastAsia" w:ascii="宋体" w:hAnsi="宋体" w:cs="宋体"/>
                <w:color w:val="auto"/>
                <w:kern w:val="0"/>
                <w:sz w:val="21"/>
                <w:szCs w:val="21"/>
                <w:u w:val="none"/>
              </w:rPr>
              <w:fldChar w:fldCharType="separate"/>
            </w:r>
            <w:r>
              <w:rPr>
                <w:rStyle w:val="9"/>
                <w:rFonts w:hint="eastAsia" w:ascii="宋体" w:hAnsi="宋体" w:cs="宋体"/>
                <w:kern w:val="0"/>
                <w:sz w:val="21"/>
                <w:szCs w:val="21"/>
              </w:rPr>
              <w:t>http://www.fjzzit.edu.cn/cwc/cwdt/</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82" w:hRule="atLeast"/>
        </w:trPr>
        <w:tc>
          <w:tcPr>
            <w:tcW w:w="583"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4</w:t>
            </w:r>
          </w:p>
        </w:tc>
        <w:tc>
          <w:tcPr>
            <w:tcW w:w="73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人事师资信息（5项）</w:t>
            </w: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22</w:t>
            </w:r>
            <w:r>
              <w:rPr>
                <w:rFonts w:hint="eastAsia" w:ascii="宋体" w:hAnsi="宋体" w:cs="宋体"/>
                <w:color w:val="auto"/>
                <w:kern w:val="0"/>
                <w:sz w:val="21"/>
                <w:szCs w:val="21"/>
                <w:u w:val="none"/>
              </w:rPr>
              <w:t>）校级领导干部社会兼职情况</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23</w:t>
            </w:r>
            <w:r>
              <w:rPr>
                <w:rFonts w:hint="eastAsia" w:ascii="宋体" w:hAnsi="宋体" w:cs="宋体"/>
                <w:color w:val="auto"/>
                <w:kern w:val="0"/>
                <w:sz w:val="21"/>
                <w:szCs w:val="21"/>
                <w:u w:val="none"/>
              </w:rPr>
              <w:t>）校级领导干部因公出国（境）情况</w:t>
            </w:r>
          </w:p>
        </w:tc>
        <w:tc>
          <w:tcPr>
            <w:tcW w:w="543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通过纸质版宣传栏公式</w:t>
            </w:r>
          </w:p>
        </w:tc>
      </w:tr>
      <w:tr>
        <w:tblPrEx>
          <w:tblCellMar>
            <w:top w:w="0" w:type="dxa"/>
            <w:left w:w="108" w:type="dxa"/>
            <w:bottom w:w="0" w:type="dxa"/>
            <w:right w:w="108" w:type="dxa"/>
          </w:tblCellMar>
        </w:tblPrEx>
        <w:trPr>
          <w:trHeight w:val="182" w:hRule="atLeast"/>
        </w:trPr>
        <w:tc>
          <w:tcPr>
            <w:tcW w:w="583"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3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24</w:t>
            </w:r>
            <w:r>
              <w:rPr>
                <w:rFonts w:hint="eastAsia" w:ascii="宋体" w:hAnsi="宋体" w:cs="宋体"/>
                <w:color w:val="auto"/>
                <w:kern w:val="0"/>
                <w:sz w:val="21"/>
                <w:szCs w:val="21"/>
                <w:u w:val="none"/>
              </w:rPr>
              <w:t>）岗位设置管理与聘用办法</w:t>
            </w:r>
          </w:p>
        </w:tc>
        <w:tc>
          <w:tcPr>
            <w:tcW w:w="543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"http://www.fjzzit.edu.cn/rsc/szdw/"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http://www.fjzzit.edu.cn/rsc/szdw/</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27" w:hRule="atLeast"/>
        </w:trPr>
        <w:tc>
          <w:tcPr>
            <w:tcW w:w="583"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73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86"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（25）校内中层干部任免、人员招聘信息</w:t>
            </w:r>
          </w:p>
        </w:tc>
        <w:tc>
          <w:tcPr>
            <w:tcW w:w="5430"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中层干部任免由校内发文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p>
        </w:tc>
      </w:tr>
    </w:tbl>
    <w:tbl>
      <w:tblPr>
        <w:tblStyle w:val="5"/>
        <w:tblpPr w:leftFromText="180" w:rightFromText="180" w:vertAnchor="page" w:horzAnchor="page" w:tblpX="1902" w:tblpY="2437"/>
        <w:tblW w:w="0" w:type="auto"/>
        <w:tblInd w:w="0" w:type="dxa"/>
        <w:tblLayout w:type="fixed"/>
        <w:tblCellMar>
          <w:top w:w="0" w:type="dxa"/>
          <w:left w:w="108" w:type="dxa"/>
          <w:bottom w:w="0" w:type="dxa"/>
          <w:right w:w="108" w:type="dxa"/>
        </w:tblCellMar>
      </w:tblPr>
      <w:tblGrid>
        <w:gridCol w:w="586"/>
        <w:gridCol w:w="751"/>
        <w:gridCol w:w="1821"/>
        <w:gridCol w:w="5442"/>
      </w:tblGrid>
      <w:tr>
        <w:tblPrEx>
          <w:tblCellMar>
            <w:top w:w="0" w:type="dxa"/>
            <w:left w:w="108" w:type="dxa"/>
            <w:bottom w:w="0" w:type="dxa"/>
            <w:right w:w="108" w:type="dxa"/>
          </w:tblCellMar>
        </w:tblPrEx>
        <w:trPr>
          <w:trHeight w:val="662" w:hRule="atLeast"/>
        </w:trPr>
        <w:tc>
          <w:tcPr>
            <w:tcW w:w="5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7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（26）教职工争议解决办法</w:t>
            </w:r>
          </w:p>
        </w:tc>
        <w:tc>
          <w:tcPr>
            <w:tcW w:w="544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由学校纪委、人事处负责处理，不公开</w:t>
            </w:r>
          </w:p>
        </w:tc>
      </w:tr>
      <w:tr>
        <w:tblPrEx>
          <w:tblCellMar>
            <w:top w:w="0" w:type="dxa"/>
            <w:left w:w="108" w:type="dxa"/>
            <w:bottom w:w="0" w:type="dxa"/>
            <w:right w:w="108" w:type="dxa"/>
          </w:tblCellMar>
        </w:tblPrEx>
        <w:trPr>
          <w:trHeight w:val="90" w:hRule="atLeast"/>
        </w:trPr>
        <w:tc>
          <w:tcPr>
            <w:tcW w:w="58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5</w:t>
            </w:r>
          </w:p>
        </w:tc>
        <w:tc>
          <w:tcPr>
            <w:tcW w:w="75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教学质量信息（9项）</w:t>
            </w:r>
          </w:p>
        </w:tc>
        <w:tc>
          <w:tcPr>
            <w:tcW w:w="1821"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27</w:t>
            </w:r>
            <w:r>
              <w:rPr>
                <w:rFonts w:hint="eastAsia" w:ascii="宋体" w:hAnsi="宋体" w:cs="宋体"/>
                <w:color w:val="auto"/>
                <w:kern w:val="0"/>
                <w:sz w:val="21"/>
                <w:szCs w:val="21"/>
                <w:u w:val="none"/>
              </w:rPr>
              <w:t>）本科生占全日制在校生总数的比例、教师数量及结构</w:t>
            </w:r>
          </w:p>
        </w:tc>
        <w:tc>
          <w:tcPr>
            <w:tcW w:w="544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无本科生</w:t>
            </w:r>
          </w:p>
        </w:tc>
      </w:tr>
      <w:tr>
        <w:tblPrEx>
          <w:tblCellMar>
            <w:top w:w="0" w:type="dxa"/>
            <w:left w:w="108" w:type="dxa"/>
            <w:bottom w:w="0" w:type="dxa"/>
            <w:right w:w="108" w:type="dxa"/>
          </w:tblCellMar>
        </w:tblPrEx>
        <w:trPr>
          <w:trHeight w:val="34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28</w:t>
            </w:r>
            <w:r>
              <w:rPr>
                <w:rFonts w:hint="eastAsia" w:ascii="宋体" w:hAnsi="宋体" w:cs="宋体"/>
                <w:color w:val="auto"/>
                <w:kern w:val="0"/>
                <w:sz w:val="21"/>
                <w:szCs w:val="21"/>
                <w:u w:val="none"/>
              </w:rPr>
              <w:t>）专业设置、当年新增专业、停招专业名单</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4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专业设置：</w:t>
            </w: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"http://www.fjzzit.edu.cn/jwc/zyjs/zyjszs/" </w:instrText>
            </w:r>
            <w:r>
              <w:rPr>
                <w:rFonts w:hint="eastAsia" w:ascii="宋体" w:hAnsi="宋体" w:cs="宋体"/>
                <w:color w:val="auto"/>
                <w:kern w:val="0"/>
                <w:sz w:val="21"/>
                <w:szCs w:val="21"/>
                <w:u w:val="none"/>
              </w:rPr>
              <w:fldChar w:fldCharType="separate"/>
            </w:r>
            <w:r>
              <w:rPr>
                <w:rStyle w:val="9"/>
                <w:rFonts w:hint="eastAsia" w:ascii="宋体" w:hAnsi="宋体" w:cs="宋体"/>
                <w:kern w:val="0"/>
                <w:sz w:val="21"/>
                <w:szCs w:val="21"/>
              </w:rPr>
              <w:t>http://www.fjzzit.edu.cn/jwc/zyjs/zyjszs/</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27"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544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146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29</w:t>
            </w:r>
            <w:r>
              <w:rPr>
                <w:rFonts w:hint="eastAsia" w:ascii="宋体" w:hAnsi="宋体" w:cs="宋体"/>
                <w:color w:val="auto"/>
                <w:kern w:val="0"/>
                <w:sz w:val="21"/>
                <w:szCs w:val="21"/>
                <w:u w:val="none"/>
              </w:rPr>
              <w:t>）全校开设课程总门数、实践教学学分占总学分比例、选修课学分占总学分比例</w:t>
            </w:r>
          </w:p>
        </w:tc>
        <w:tc>
          <w:tcPr>
            <w:tcW w:w="544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校内发文</w:t>
            </w:r>
          </w:p>
        </w:tc>
      </w:tr>
      <w:tr>
        <w:tblPrEx>
          <w:tblCellMar>
            <w:top w:w="0" w:type="dxa"/>
            <w:left w:w="108" w:type="dxa"/>
            <w:bottom w:w="0" w:type="dxa"/>
            <w:right w:w="108" w:type="dxa"/>
          </w:tblCellMar>
        </w:tblPrEx>
        <w:trPr>
          <w:trHeight w:val="146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30</w:t>
            </w:r>
            <w:r>
              <w:rPr>
                <w:rFonts w:hint="eastAsia" w:ascii="宋体" w:hAnsi="宋体" w:cs="宋体"/>
                <w:color w:val="auto"/>
                <w:kern w:val="0"/>
                <w:sz w:val="21"/>
                <w:szCs w:val="21"/>
                <w:u w:val="none"/>
              </w:rPr>
              <w:t>）主讲本科课程的教授占教授总数的比例、教授授本科课程占课程总门次数的比例</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无本科生</w:t>
            </w: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31</w:t>
            </w:r>
            <w:r>
              <w:rPr>
                <w:rFonts w:hint="eastAsia" w:ascii="宋体" w:hAnsi="宋体" w:cs="宋体"/>
                <w:color w:val="auto"/>
                <w:kern w:val="0"/>
                <w:sz w:val="21"/>
                <w:szCs w:val="21"/>
                <w:u w:val="none"/>
              </w:rPr>
              <w:t>）促进毕业生就业的政策措施和指导服务</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u w:val="none"/>
                <w:lang w:val="en-US" w:eastAsia="zh-CN"/>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rPr>
            </w:pPr>
            <w:r>
              <w:rPr>
                <w:rFonts w:hint="eastAsia"/>
              </w:rPr>
              <w:fldChar w:fldCharType="begin"/>
            </w:r>
            <w:r>
              <w:rPr>
                <w:rFonts w:hint="eastAsia"/>
              </w:rPr>
              <w:instrText xml:space="preserve"> HYPERLINK "https://fjzzy.jysd.com/user/login?referer=/affair/jinfo/introduce" </w:instrText>
            </w:r>
            <w:r>
              <w:rPr>
                <w:rFonts w:hint="eastAsia"/>
              </w:rPr>
              <w:fldChar w:fldCharType="separate"/>
            </w:r>
            <w:r>
              <w:rPr>
                <w:rStyle w:val="8"/>
                <w:rFonts w:hint="eastAsia"/>
              </w:rPr>
              <w:t>https://fjzzy.jysd.com/user/login?referer=/affair/jinfo/introduce</w:t>
            </w:r>
            <w:r>
              <w:rPr>
                <w:rFonts w:hint="eastAsia"/>
              </w:rPr>
              <w:fldChar w:fldCharType="end"/>
            </w:r>
          </w:p>
        </w:tc>
      </w:tr>
      <w:tr>
        <w:tblPrEx>
          <w:tblCellMar>
            <w:top w:w="0" w:type="dxa"/>
            <w:left w:w="108" w:type="dxa"/>
            <w:bottom w:w="0" w:type="dxa"/>
            <w:right w:w="108" w:type="dxa"/>
          </w:tblCellMar>
        </w:tblPrEx>
        <w:trPr>
          <w:trHeight w:val="9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84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32</w:t>
            </w:r>
            <w:r>
              <w:rPr>
                <w:rFonts w:hint="eastAsia" w:ascii="宋体" w:hAnsi="宋体" w:cs="宋体"/>
                <w:color w:val="auto"/>
                <w:kern w:val="0"/>
                <w:sz w:val="21"/>
                <w:szCs w:val="21"/>
                <w:u w:val="none"/>
              </w:rPr>
              <w:t>）毕业生的规模、结构、就业率、就业流向</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"https://fjzzy.jysd.com/"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https://fjzzy.jysd.com/</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637"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33</w:t>
            </w:r>
            <w:r>
              <w:rPr>
                <w:rFonts w:hint="eastAsia" w:ascii="宋体" w:hAnsi="宋体" w:cs="宋体"/>
                <w:color w:val="auto"/>
                <w:kern w:val="0"/>
                <w:sz w:val="21"/>
                <w:szCs w:val="21"/>
                <w:u w:val="none"/>
              </w:rPr>
              <w:t>）高校毕业生就业质量年度报告</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"https://fjzzy.jysd.com/"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https://fjzzy.jysd.com/</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637"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34</w:t>
            </w:r>
            <w:r>
              <w:rPr>
                <w:rFonts w:hint="eastAsia" w:ascii="宋体" w:hAnsi="宋体" w:cs="宋体"/>
                <w:color w:val="auto"/>
                <w:kern w:val="0"/>
                <w:sz w:val="21"/>
                <w:szCs w:val="21"/>
                <w:u w:val="none"/>
              </w:rPr>
              <w:t>）艺术教育发展年度报告</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432"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35</w:t>
            </w:r>
            <w:r>
              <w:rPr>
                <w:rFonts w:hint="eastAsia" w:ascii="宋体" w:hAnsi="宋体" w:cs="宋体"/>
                <w:color w:val="auto"/>
                <w:kern w:val="0"/>
                <w:sz w:val="21"/>
                <w:szCs w:val="21"/>
                <w:u w:val="none"/>
              </w:rPr>
              <w:t>）本科教学质量报告</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432"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6</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学生管理服务信息（4项）</w:t>
            </w: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36</w:t>
            </w:r>
            <w:r>
              <w:rPr>
                <w:rFonts w:hint="eastAsia" w:ascii="宋体" w:hAnsi="宋体" w:cs="宋体"/>
                <w:color w:val="auto"/>
                <w:kern w:val="0"/>
                <w:sz w:val="21"/>
                <w:szCs w:val="21"/>
                <w:u w:val="none"/>
              </w:rPr>
              <w:t>）学籍管理办法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"http://www.fjzzit.edu.cn/jwc/xjkw/jwcxjxlgl/" </w:instrText>
            </w:r>
            <w:r>
              <w:rPr>
                <w:rFonts w:hint="eastAsia" w:ascii="宋体" w:hAnsi="宋体" w:cs="宋体"/>
                <w:color w:val="auto"/>
                <w:kern w:val="0"/>
                <w:sz w:val="21"/>
                <w:szCs w:val="21"/>
                <w:u w:val="none"/>
              </w:rPr>
              <w:fldChar w:fldCharType="separate"/>
            </w:r>
            <w:r>
              <w:rPr>
                <w:rStyle w:val="9"/>
                <w:rFonts w:hint="eastAsia" w:ascii="宋体" w:hAnsi="宋体" w:cs="宋体"/>
                <w:kern w:val="0"/>
                <w:sz w:val="21"/>
                <w:szCs w:val="21"/>
              </w:rPr>
              <w:t>http://www.fjzzit.edu.cn/jwc/xjkw/jwcxjxlgl/</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34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37</w:t>
            </w:r>
            <w:r>
              <w:rPr>
                <w:rFonts w:hint="eastAsia" w:ascii="宋体" w:hAnsi="宋体" w:cs="宋体"/>
                <w:color w:val="auto"/>
                <w:kern w:val="0"/>
                <w:sz w:val="21"/>
                <w:szCs w:val="21"/>
                <w:u w:val="none"/>
              </w:rPr>
              <w:t>）学生奖学金、助学金、学费减免、助学贷款、勤工俭学申请与管理规定</w:t>
            </w:r>
          </w:p>
        </w:tc>
        <w:tc>
          <w:tcPr>
            <w:tcW w:w="544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auto"/>
                <w:sz w:val="21"/>
                <w:szCs w:val="21"/>
                <w:u w:val="none"/>
              </w:rPr>
            </w:pPr>
            <w:r>
              <w:rPr>
                <w:rFonts w:hint="eastAsia"/>
                <w:color w:val="auto"/>
                <w:sz w:val="21"/>
                <w:szCs w:val="21"/>
                <w:u w:val="none"/>
              </w:rPr>
              <w:fldChar w:fldCharType="begin"/>
            </w:r>
            <w:r>
              <w:rPr>
                <w:rFonts w:hint="eastAsia"/>
                <w:color w:val="auto"/>
                <w:sz w:val="21"/>
                <w:szCs w:val="21"/>
                <w:u w:val="none"/>
              </w:rPr>
              <w:instrText xml:space="preserve"> HYPERLINK "http://www.fjzzit.edu.cn/xsc/jygl/xsjc/" </w:instrText>
            </w:r>
            <w:r>
              <w:rPr>
                <w:rFonts w:hint="eastAsia"/>
                <w:color w:val="auto"/>
                <w:sz w:val="21"/>
                <w:szCs w:val="21"/>
                <w:u w:val="none"/>
              </w:rPr>
              <w:fldChar w:fldCharType="separate"/>
            </w:r>
            <w:r>
              <w:rPr>
                <w:rStyle w:val="9"/>
                <w:rFonts w:hint="eastAsia"/>
                <w:sz w:val="21"/>
                <w:szCs w:val="21"/>
              </w:rPr>
              <w:t>http://www.fjzzit.edu.cn/xsc/jygl/xsjc/</w:t>
            </w:r>
            <w:r>
              <w:rPr>
                <w:rFonts w:hint="eastAsia"/>
                <w:color w:val="auto"/>
                <w:sz w:val="21"/>
                <w:szCs w:val="21"/>
                <w:u w:val="none"/>
              </w:rPr>
              <w:fldChar w:fldCharType="end"/>
            </w:r>
          </w:p>
        </w:tc>
      </w:tr>
      <w:tr>
        <w:tblPrEx>
          <w:tblCellMar>
            <w:top w:w="0" w:type="dxa"/>
            <w:left w:w="108" w:type="dxa"/>
            <w:bottom w:w="0" w:type="dxa"/>
            <w:right w:w="108" w:type="dxa"/>
          </w:tblCellMar>
        </w:tblPrEx>
        <w:trPr>
          <w:trHeight w:val="9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9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38</w:t>
            </w:r>
            <w:r>
              <w:rPr>
                <w:rFonts w:hint="eastAsia" w:ascii="宋体" w:hAnsi="宋体" w:cs="宋体"/>
                <w:color w:val="auto"/>
                <w:kern w:val="0"/>
                <w:sz w:val="21"/>
                <w:szCs w:val="21"/>
                <w:u w:val="none"/>
              </w:rPr>
              <w:t>）学生奖励处罚办法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auto"/>
                <w:sz w:val="21"/>
                <w:szCs w:val="21"/>
                <w:u w:val="none"/>
              </w:rPr>
            </w:pPr>
            <w:r>
              <w:rPr>
                <w:rFonts w:hint="eastAsia"/>
                <w:color w:val="auto"/>
                <w:sz w:val="21"/>
                <w:szCs w:val="21"/>
                <w:u w:val="none"/>
              </w:rPr>
              <w:fldChar w:fldCharType="begin"/>
            </w:r>
            <w:r>
              <w:rPr>
                <w:rFonts w:hint="eastAsia"/>
                <w:color w:val="auto"/>
                <w:sz w:val="21"/>
                <w:szCs w:val="21"/>
                <w:u w:val="none"/>
              </w:rPr>
              <w:instrText xml:space="preserve"> HYPERLINK "http://www.fjzzit.edu.cn/xsc/zzgl/zzzc/" </w:instrText>
            </w:r>
            <w:r>
              <w:rPr>
                <w:rFonts w:hint="eastAsia"/>
                <w:color w:val="auto"/>
                <w:sz w:val="21"/>
                <w:szCs w:val="21"/>
                <w:u w:val="none"/>
              </w:rPr>
              <w:fldChar w:fldCharType="separate"/>
            </w:r>
            <w:r>
              <w:rPr>
                <w:rStyle w:val="9"/>
                <w:rFonts w:hint="eastAsia"/>
                <w:sz w:val="21"/>
                <w:szCs w:val="21"/>
              </w:rPr>
              <w:t>http://www.fjzzit.edu.cn/xsc/zzgl/zzzc/</w:t>
            </w:r>
            <w:r>
              <w:rPr>
                <w:rFonts w:hint="eastAsia"/>
                <w:color w:val="auto"/>
                <w:sz w:val="21"/>
                <w:szCs w:val="21"/>
                <w:u w:val="none"/>
              </w:rPr>
              <w:fldChar w:fldCharType="end"/>
            </w:r>
          </w:p>
        </w:tc>
      </w:tr>
      <w:tr>
        <w:tblPrEx>
          <w:tblCellMar>
            <w:top w:w="0" w:type="dxa"/>
            <w:left w:w="108" w:type="dxa"/>
            <w:bottom w:w="0" w:type="dxa"/>
            <w:right w:w="108" w:type="dxa"/>
          </w:tblCellMar>
        </w:tblPrEx>
        <w:trPr>
          <w:trHeight w:val="432"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39</w:t>
            </w:r>
            <w:r>
              <w:rPr>
                <w:rFonts w:hint="eastAsia" w:ascii="宋体" w:hAnsi="宋体" w:cs="宋体"/>
                <w:color w:val="auto"/>
                <w:kern w:val="0"/>
                <w:sz w:val="21"/>
                <w:szCs w:val="21"/>
                <w:u w:val="none"/>
              </w:rPr>
              <w:t>）学生申诉办法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auto"/>
                <w:sz w:val="21"/>
                <w:szCs w:val="21"/>
                <w:u w:val="none"/>
              </w:rPr>
            </w:pPr>
            <w:r>
              <w:rPr>
                <w:rFonts w:hint="eastAsia"/>
                <w:color w:val="auto"/>
                <w:sz w:val="21"/>
                <w:szCs w:val="21"/>
                <w:u w:val="none"/>
              </w:rPr>
              <w:fldChar w:fldCharType="begin"/>
            </w:r>
            <w:r>
              <w:rPr>
                <w:rFonts w:hint="eastAsia"/>
                <w:color w:val="auto"/>
                <w:sz w:val="21"/>
                <w:szCs w:val="21"/>
                <w:u w:val="none"/>
              </w:rPr>
              <w:instrText xml:space="preserve"> HYPERLINK "http://www.fjzzit.edu.cn/xsc/zzgl/zzzc/" </w:instrText>
            </w:r>
            <w:r>
              <w:rPr>
                <w:rFonts w:hint="eastAsia"/>
                <w:color w:val="auto"/>
                <w:sz w:val="21"/>
                <w:szCs w:val="21"/>
                <w:u w:val="none"/>
              </w:rPr>
              <w:fldChar w:fldCharType="separate"/>
            </w:r>
            <w:r>
              <w:rPr>
                <w:rStyle w:val="9"/>
                <w:rFonts w:hint="eastAsia"/>
                <w:sz w:val="21"/>
                <w:szCs w:val="21"/>
              </w:rPr>
              <w:t>http://www.fjzzit.edu.cn/xsc/zzgl/zzzc/</w:t>
            </w:r>
            <w:r>
              <w:rPr>
                <w:rFonts w:hint="eastAsia"/>
                <w:color w:val="auto"/>
                <w:sz w:val="21"/>
                <w:szCs w:val="21"/>
                <w:u w:val="none"/>
              </w:rPr>
              <w:fldChar w:fldCharType="end"/>
            </w:r>
          </w:p>
        </w:tc>
      </w:tr>
      <w:tr>
        <w:tblPrEx>
          <w:tblCellMar>
            <w:top w:w="0" w:type="dxa"/>
            <w:left w:w="108" w:type="dxa"/>
            <w:bottom w:w="0" w:type="dxa"/>
            <w:right w:w="108" w:type="dxa"/>
          </w:tblCellMar>
        </w:tblPrEx>
        <w:trPr>
          <w:trHeight w:val="432"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7</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学风建设信息（3项）</w:t>
            </w: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40</w:t>
            </w:r>
            <w:r>
              <w:rPr>
                <w:rFonts w:hint="eastAsia" w:ascii="宋体" w:hAnsi="宋体" w:cs="宋体"/>
                <w:color w:val="auto"/>
                <w:kern w:val="0"/>
                <w:sz w:val="21"/>
                <w:szCs w:val="21"/>
                <w:u w:val="none"/>
              </w:rPr>
              <w:t>）学风建设机构</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auto"/>
                <w:sz w:val="21"/>
                <w:szCs w:val="21"/>
                <w:u w:val="none"/>
              </w:rPr>
            </w:pPr>
            <w:r>
              <w:rPr>
                <w:rFonts w:hint="eastAsia"/>
                <w:color w:val="auto"/>
                <w:sz w:val="21"/>
                <w:szCs w:val="21"/>
                <w:u w:val="none"/>
              </w:rPr>
              <w:fldChar w:fldCharType="begin"/>
            </w:r>
            <w:r>
              <w:rPr>
                <w:rFonts w:hint="eastAsia"/>
                <w:color w:val="auto"/>
                <w:sz w:val="21"/>
                <w:szCs w:val="21"/>
                <w:u w:val="none"/>
              </w:rPr>
              <w:instrText xml:space="preserve"> HYPERLINK "http://www.fjzzit.edu.cn/jw/" </w:instrText>
            </w:r>
            <w:r>
              <w:rPr>
                <w:rFonts w:hint="eastAsia"/>
                <w:color w:val="auto"/>
                <w:sz w:val="21"/>
                <w:szCs w:val="21"/>
                <w:u w:val="none"/>
              </w:rPr>
              <w:fldChar w:fldCharType="separate"/>
            </w:r>
            <w:r>
              <w:rPr>
                <w:rStyle w:val="9"/>
                <w:rFonts w:hint="eastAsia"/>
                <w:sz w:val="21"/>
                <w:szCs w:val="21"/>
              </w:rPr>
              <w:t>http://www.fjzzit.edu.cn/jw/</w:t>
            </w:r>
            <w:r>
              <w:rPr>
                <w:rFonts w:hint="eastAsia"/>
                <w:color w:val="auto"/>
                <w:sz w:val="21"/>
                <w:szCs w:val="21"/>
                <w:u w:val="none"/>
              </w:rPr>
              <w:fldChar w:fldCharType="end"/>
            </w:r>
          </w:p>
        </w:tc>
      </w:tr>
      <w:tr>
        <w:tblPrEx>
          <w:tblCellMar>
            <w:top w:w="0" w:type="dxa"/>
            <w:left w:w="108" w:type="dxa"/>
            <w:bottom w:w="0" w:type="dxa"/>
            <w:right w:w="108" w:type="dxa"/>
          </w:tblCellMar>
        </w:tblPrEx>
        <w:trPr>
          <w:trHeight w:val="432"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41</w:t>
            </w:r>
            <w:r>
              <w:rPr>
                <w:rFonts w:hint="eastAsia" w:ascii="宋体" w:hAnsi="宋体" w:cs="宋体"/>
                <w:color w:val="auto"/>
                <w:kern w:val="0"/>
                <w:sz w:val="21"/>
                <w:szCs w:val="21"/>
                <w:u w:val="none"/>
              </w:rPr>
              <w:t>）学术规范制度</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"https://www.fjzzit.edu.cn/kyc/gzzd/" </w:instrText>
            </w:r>
            <w:r>
              <w:rPr>
                <w:rFonts w:hint="eastAsia" w:ascii="宋体" w:hAnsi="宋体" w:cs="宋体"/>
                <w:color w:val="auto"/>
                <w:kern w:val="0"/>
                <w:sz w:val="21"/>
                <w:szCs w:val="21"/>
                <w:u w:val="none"/>
              </w:rPr>
              <w:fldChar w:fldCharType="separate"/>
            </w:r>
            <w:r>
              <w:rPr>
                <w:rStyle w:val="9"/>
                <w:rFonts w:hint="eastAsia" w:ascii="宋体" w:hAnsi="宋体" w:cs="宋体"/>
                <w:kern w:val="0"/>
                <w:sz w:val="21"/>
                <w:szCs w:val="21"/>
              </w:rPr>
              <w:t>https://www.fjzzit.edu.cn/kyc/gzzd/</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42</w:t>
            </w:r>
            <w:r>
              <w:rPr>
                <w:rFonts w:hint="eastAsia" w:ascii="宋体" w:hAnsi="宋体" w:cs="宋体"/>
                <w:color w:val="auto"/>
                <w:kern w:val="0"/>
                <w:sz w:val="21"/>
                <w:szCs w:val="21"/>
                <w:u w:val="none"/>
              </w:rPr>
              <w:t>）学术不端行为查处机制</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由学校纪委负责</w:t>
            </w:r>
          </w:p>
        </w:tc>
      </w:tr>
      <w:tr>
        <w:tblPrEx>
          <w:tblCellMar>
            <w:top w:w="0" w:type="dxa"/>
            <w:left w:w="108" w:type="dxa"/>
            <w:bottom w:w="0" w:type="dxa"/>
            <w:right w:w="108" w:type="dxa"/>
          </w:tblCellMar>
        </w:tblPrEx>
        <w:trPr>
          <w:trHeight w:val="329"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"http://www.fjzzit.edu.cn/jw/"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http://www.fjzzit.edu.cn/jw/</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843"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8</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学位、学科信息（4项）</w:t>
            </w: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43</w:t>
            </w:r>
            <w:r>
              <w:rPr>
                <w:rFonts w:hint="eastAsia" w:ascii="宋体" w:hAnsi="宋体" w:cs="宋体"/>
                <w:color w:val="auto"/>
                <w:kern w:val="0"/>
                <w:sz w:val="21"/>
                <w:szCs w:val="21"/>
                <w:u w:val="none"/>
              </w:rPr>
              <w:t>）授予博士、硕士、学士学位的基本要求</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1049"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44</w:t>
            </w:r>
            <w:r>
              <w:rPr>
                <w:rFonts w:hint="eastAsia" w:ascii="宋体" w:hAnsi="宋体" w:cs="宋体"/>
                <w:color w:val="auto"/>
                <w:kern w:val="0"/>
                <w:sz w:val="21"/>
                <w:szCs w:val="21"/>
                <w:u w:val="none"/>
              </w:rPr>
              <w:t>）拟授予硕士、博士学位同等学力人员资格审查和学力水平认定</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1460"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45</w:t>
            </w:r>
            <w:r>
              <w:rPr>
                <w:rFonts w:hint="eastAsia" w:ascii="宋体" w:hAnsi="宋体" w:cs="宋体"/>
                <w:color w:val="auto"/>
                <w:kern w:val="0"/>
                <w:sz w:val="21"/>
                <w:szCs w:val="21"/>
                <w:u w:val="none"/>
              </w:rPr>
              <w:t>）新增硕士、博士学位授权学科或专业学位授权点审核办法</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1088"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46</w:t>
            </w:r>
            <w:r>
              <w:rPr>
                <w:rFonts w:hint="eastAsia" w:ascii="宋体" w:hAnsi="宋体" w:cs="宋体"/>
                <w:color w:val="auto"/>
                <w:kern w:val="0"/>
                <w:sz w:val="21"/>
                <w:szCs w:val="21"/>
                <w:u w:val="none"/>
              </w:rPr>
              <w:t>）拟新增学位授权学科或专业学位授权点的申报及论证材料</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341"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9</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对外交流与合作信息（2项）</w:t>
            </w: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47</w:t>
            </w:r>
            <w:r>
              <w:rPr>
                <w:rFonts w:hint="eastAsia" w:ascii="宋体" w:hAnsi="宋体" w:cs="宋体"/>
                <w:color w:val="auto"/>
                <w:kern w:val="0"/>
                <w:sz w:val="21"/>
                <w:szCs w:val="21"/>
                <w:u w:val="none"/>
              </w:rPr>
              <w:t>）中外合作办学情况</w:t>
            </w:r>
          </w:p>
        </w:tc>
        <w:tc>
          <w:tcPr>
            <w:tcW w:w="544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"http://www.fjzzit.edu.cn/wyx/" </w:instrText>
            </w:r>
            <w:r>
              <w:rPr>
                <w:rFonts w:hint="eastAsia" w:ascii="宋体" w:hAnsi="宋体" w:cs="宋体"/>
                <w:color w:val="auto"/>
                <w:kern w:val="0"/>
                <w:sz w:val="21"/>
                <w:szCs w:val="21"/>
                <w:u w:val="none"/>
              </w:rPr>
              <w:fldChar w:fldCharType="separate"/>
            </w:r>
            <w:r>
              <w:rPr>
                <w:rStyle w:val="9"/>
                <w:rFonts w:hint="eastAsia" w:ascii="宋体" w:hAnsi="宋体" w:cs="宋体"/>
                <w:kern w:val="0"/>
                <w:sz w:val="21"/>
                <w:szCs w:val="21"/>
              </w:rPr>
              <w:t>http://www.fjzzit.edu.cn/wyx/</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1324"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80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48</w:t>
            </w:r>
            <w:r>
              <w:rPr>
                <w:rFonts w:hint="eastAsia" w:ascii="宋体" w:hAnsi="宋体" w:cs="宋体"/>
                <w:color w:val="auto"/>
                <w:kern w:val="0"/>
                <w:sz w:val="21"/>
                <w:szCs w:val="21"/>
                <w:u w:val="none"/>
              </w:rPr>
              <w:t>）来华留学生管理相关规定</w:t>
            </w:r>
          </w:p>
        </w:tc>
        <w:tc>
          <w:tcPr>
            <w:tcW w:w="544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无</w:t>
            </w:r>
          </w:p>
        </w:tc>
      </w:tr>
      <w:tr>
        <w:tblPrEx>
          <w:tblCellMar>
            <w:top w:w="0" w:type="dxa"/>
            <w:left w:w="108" w:type="dxa"/>
            <w:bottom w:w="0" w:type="dxa"/>
            <w:right w:w="108" w:type="dxa"/>
          </w:tblCellMar>
        </w:tblPrEx>
        <w:trPr>
          <w:trHeight w:val="341" w:hRule="atLeast"/>
        </w:trPr>
        <w:tc>
          <w:tcPr>
            <w:tcW w:w="586"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auto"/>
                <w:kern w:val="0"/>
                <w:sz w:val="21"/>
                <w:szCs w:val="21"/>
                <w:u w:val="none"/>
              </w:rPr>
            </w:pPr>
            <w:r>
              <w:rPr>
                <w:rFonts w:ascii="宋体" w:hAnsi="宋体"/>
                <w:color w:val="auto"/>
                <w:kern w:val="0"/>
                <w:sz w:val="21"/>
                <w:szCs w:val="21"/>
                <w:u w:val="none"/>
              </w:rPr>
              <w:t>10</w:t>
            </w:r>
          </w:p>
        </w:tc>
        <w:tc>
          <w:tcPr>
            <w:tcW w:w="75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其他（2项）</w:t>
            </w: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49</w:t>
            </w:r>
            <w:r>
              <w:rPr>
                <w:rFonts w:hint="eastAsia" w:ascii="宋体" w:hAnsi="宋体" w:cs="宋体"/>
                <w:color w:val="auto"/>
                <w:kern w:val="0"/>
                <w:sz w:val="21"/>
                <w:szCs w:val="21"/>
                <w:u w:val="none"/>
              </w:rPr>
              <w:t>）巡视组反馈意见，落实反馈意见整改情况</w:t>
            </w:r>
          </w:p>
        </w:tc>
        <w:tc>
          <w:tcPr>
            <w:tcW w:w="544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"https://www.fjzzit.edu.cn/tzgk/xwgg/202109/t20210913_63051.htm" </w:instrText>
            </w:r>
            <w:r>
              <w:rPr>
                <w:rFonts w:hint="eastAsia" w:ascii="宋体" w:hAnsi="宋体" w:cs="宋体"/>
                <w:color w:val="auto"/>
                <w:kern w:val="0"/>
                <w:sz w:val="21"/>
                <w:szCs w:val="21"/>
                <w:u w:val="none"/>
              </w:rPr>
              <w:fldChar w:fldCharType="separate"/>
            </w:r>
            <w:r>
              <w:rPr>
                <w:rStyle w:val="9"/>
                <w:rFonts w:hint="eastAsia" w:ascii="宋体" w:hAnsi="宋体" w:cs="宋体"/>
                <w:kern w:val="0"/>
                <w:sz w:val="21"/>
                <w:szCs w:val="21"/>
              </w:rPr>
              <w:t>https://www.fjzzit.edu.cn/tzgk/xwgg/202109/t20210913_63051.htm</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501"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r>
              <w:rPr>
                <w:rFonts w:hint="eastAsia" w:ascii="宋体" w:hAnsi="宋体" w:cs="宋体"/>
                <w:color w:val="auto"/>
                <w:kern w:val="0"/>
                <w:sz w:val="21"/>
                <w:szCs w:val="21"/>
                <w:u w:val="none"/>
              </w:rPr>
              <w:t>（</w:t>
            </w:r>
            <w:r>
              <w:rPr>
                <w:rFonts w:ascii="宋体" w:hAnsi="宋体"/>
                <w:color w:val="auto"/>
                <w:kern w:val="0"/>
                <w:sz w:val="21"/>
                <w:szCs w:val="21"/>
                <w:u w:val="none"/>
              </w:rPr>
              <w:t>50</w:t>
            </w:r>
            <w:r>
              <w:rPr>
                <w:rFonts w:hint="eastAsia" w:ascii="宋体" w:hAnsi="宋体" w:cs="宋体"/>
                <w:color w:val="auto"/>
                <w:kern w:val="0"/>
                <w:sz w:val="21"/>
                <w:szCs w:val="21"/>
                <w:u w:val="none"/>
              </w:rPr>
              <w:t>）自然灾害等突发事件的应急处理预案、预警信息和处置情况，涉及学校的重大事件的调查和处理情况</w:t>
            </w: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olor w:val="auto"/>
                <w:kern w:val="0"/>
                <w:sz w:val="21"/>
                <w:szCs w:val="21"/>
                <w:u w:val="none"/>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cs="宋体"/>
                <w:color w:val="auto"/>
                <w:kern w:val="0"/>
                <w:sz w:val="21"/>
                <w:szCs w:val="21"/>
                <w:u w:val="none"/>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auto"/>
                <w:kern w:val="0"/>
                <w:sz w:val="21"/>
                <w:szCs w:val="21"/>
                <w:u w:val="none"/>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cs="宋体"/>
                <w:color w:val="auto"/>
                <w:kern w:val="0"/>
                <w:sz w:val="21"/>
                <w:szCs w:val="21"/>
                <w:u w:val="none"/>
              </w:rPr>
            </w:pPr>
            <w:r>
              <w:rPr>
                <w:rFonts w:hint="eastAsia" w:ascii="宋体" w:hAnsi="宋体" w:cs="宋体"/>
                <w:color w:val="auto"/>
                <w:kern w:val="0"/>
                <w:sz w:val="21"/>
                <w:szCs w:val="21"/>
                <w:u w:val="none"/>
              </w:rPr>
              <w:fldChar w:fldCharType="begin"/>
            </w:r>
            <w:r>
              <w:rPr>
                <w:rFonts w:hint="eastAsia" w:ascii="宋体" w:hAnsi="宋体" w:cs="宋体"/>
                <w:color w:val="auto"/>
                <w:kern w:val="0"/>
                <w:sz w:val="21"/>
                <w:szCs w:val="21"/>
                <w:u w:val="none"/>
              </w:rPr>
              <w:instrText xml:space="preserve"> HYPERLINK "http://www.fjzzit.edu.cn/bgs/" </w:instrText>
            </w:r>
            <w:r>
              <w:rPr>
                <w:rFonts w:hint="eastAsia" w:ascii="宋体" w:hAnsi="宋体" w:cs="宋体"/>
                <w:color w:val="auto"/>
                <w:kern w:val="0"/>
                <w:sz w:val="21"/>
                <w:szCs w:val="21"/>
                <w:u w:val="none"/>
              </w:rPr>
              <w:fldChar w:fldCharType="separate"/>
            </w:r>
            <w:r>
              <w:rPr>
                <w:rStyle w:val="8"/>
                <w:rFonts w:hint="eastAsia" w:ascii="宋体" w:hAnsi="宋体" w:cs="宋体"/>
                <w:kern w:val="0"/>
                <w:sz w:val="21"/>
                <w:szCs w:val="21"/>
              </w:rPr>
              <w:t>http://www.fjzzit.edu.cn/bgs/</w:t>
            </w:r>
            <w:r>
              <w:rPr>
                <w:rFonts w:hint="eastAsia" w:ascii="宋体" w:hAnsi="宋体" w:cs="宋体"/>
                <w:color w:val="auto"/>
                <w:kern w:val="0"/>
                <w:sz w:val="21"/>
                <w:szCs w:val="21"/>
                <w:u w:val="none"/>
              </w:rPr>
              <w:fldChar w:fldCharType="end"/>
            </w:r>
          </w:p>
        </w:tc>
      </w:tr>
      <w:tr>
        <w:tblPrEx>
          <w:tblCellMar>
            <w:top w:w="0" w:type="dxa"/>
            <w:left w:w="108" w:type="dxa"/>
            <w:bottom w:w="0" w:type="dxa"/>
            <w:right w:w="108" w:type="dxa"/>
          </w:tblCellMar>
        </w:tblPrEx>
        <w:trPr>
          <w:trHeight w:val="313"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olor w:val="000000"/>
                <w:kern w:val="0"/>
                <w:sz w:val="24"/>
                <w:szCs w:val="24"/>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s="宋体"/>
                <w:color w:val="000000"/>
                <w:kern w:val="0"/>
                <w:sz w:val="24"/>
                <w:szCs w:val="24"/>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00000"/>
                <w:kern w:val="0"/>
                <w:sz w:val="24"/>
                <w:szCs w:val="24"/>
              </w:rPr>
            </w:pPr>
          </w:p>
        </w:tc>
        <w:tc>
          <w:tcPr>
            <w:tcW w:w="5442" w:type="dxa"/>
            <w:tcBorders>
              <w:top w:val="nil"/>
              <w:left w:val="nil"/>
              <w:bottom w:val="nil"/>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563C1"/>
                <w:kern w:val="0"/>
                <w:sz w:val="24"/>
                <w:szCs w:val="24"/>
                <w:u w:val="single"/>
              </w:rPr>
            </w:pPr>
          </w:p>
        </w:tc>
      </w:tr>
      <w:tr>
        <w:tblPrEx>
          <w:tblCellMar>
            <w:top w:w="0" w:type="dxa"/>
            <w:left w:w="108" w:type="dxa"/>
            <w:bottom w:w="0" w:type="dxa"/>
            <w:right w:w="108" w:type="dxa"/>
          </w:tblCellMar>
        </w:tblPrEx>
        <w:trPr>
          <w:trHeight w:val="334" w:hRule="atLeast"/>
        </w:trPr>
        <w:tc>
          <w:tcPr>
            <w:tcW w:w="586"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olor w:val="000000"/>
                <w:kern w:val="0"/>
                <w:sz w:val="24"/>
                <w:szCs w:val="24"/>
              </w:rPr>
            </w:pPr>
          </w:p>
        </w:tc>
        <w:tc>
          <w:tcPr>
            <w:tcW w:w="751" w:type="dxa"/>
            <w:vMerge w:val="continue"/>
            <w:tcBorders>
              <w:top w:val="nil"/>
              <w:left w:val="single" w:color="auto" w:sz="8" w:space="0"/>
              <w:bottom w:val="single" w:color="000000" w:sz="8" w:space="0"/>
              <w:right w:val="single" w:color="auto" w:sz="8" w:space="0"/>
            </w:tcBorders>
            <w:noWrap w:val="0"/>
            <w:vAlign w:val="center"/>
          </w:tcPr>
          <w:p>
            <w:pPr>
              <w:widowControl/>
              <w:spacing w:line="200" w:lineRule="exact"/>
              <w:jc w:val="left"/>
              <w:rPr>
                <w:rFonts w:ascii="宋体" w:hAnsi="宋体" w:cs="宋体"/>
                <w:color w:val="000000"/>
                <w:kern w:val="0"/>
                <w:sz w:val="24"/>
                <w:szCs w:val="24"/>
              </w:rPr>
            </w:pPr>
          </w:p>
        </w:tc>
        <w:tc>
          <w:tcPr>
            <w:tcW w:w="1821"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00000"/>
                <w:kern w:val="0"/>
                <w:sz w:val="24"/>
                <w:szCs w:val="24"/>
              </w:rPr>
            </w:pPr>
          </w:p>
        </w:tc>
        <w:tc>
          <w:tcPr>
            <w:tcW w:w="544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ascii="宋体" w:hAnsi="宋体" w:cs="宋体"/>
                <w:color w:val="0563C1"/>
                <w:kern w:val="0"/>
                <w:sz w:val="24"/>
                <w:szCs w:val="24"/>
                <w:u w:val="single"/>
              </w:rPr>
            </w:pPr>
          </w:p>
        </w:tc>
      </w:tr>
    </w:tbl>
    <w:p>
      <w:pPr>
        <w:spacing w:line="560" w:lineRule="exact"/>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spacing w:line="56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漳州职业技术学院</w:t>
      </w:r>
    </w:p>
    <w:p>
      <w:pPr>
        <w:spacing w:line="560" w:lineRule="exact"/>
        <w:jc w:val="center"/>
        <w:rPr>
          <w:rFonts w:hint="eastAsia" w:ascii="宋体" w:hAnsi="宋体"/>
          <w:b/>
          <w:sz w:val="44"/>
          <w:szCs w:val="44"/>
        </w:rPr>
      </w:pP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年10月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联系人：郑志荣（漳州职业技术学院党政办公室主任）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联系电话：18965268018</w:t>
      </w:r>
    </w:p>
    <w:p>
      <w:pPr>
        <w:spacing w:line="560" w:lineRule="exact"/>
        <w:jc w:val="both"/>
        <w:rPr>
          <w:rFonts w:hint="eastAsia" w:ascii="宋体" w:hAnsi="宋体"/>
          <w:b/>
          <w:sz w:val="44"/>
          <w:szCs w:val="44"/>
        </w:rPr>
      </w:pPr>
    </w:p>
    <w:p>
      <w:bookmarkStart w:id="0" w:name="_GoBack"/>
      <w:bookmarkEnd w:id="0"/>
    </w:p>
    <w:sectPr>
      <w:footerReference r:id="rId3" w:type="default"/>
      <w:footerReference r:id="rId4" w:type="even"/>
      <w:pgSz w:w="11906" w:h="16838"/>
      <w:pgMar w:top="1701" w:right="1474" w:bottom="1701" w:left="1587" w:header="851" w:footer="167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28"/>
        <w:szCs w:val="28"/>
      </w:rPr>
    </w:pPr>
    <w:r>
      <w:rPr>
        <w:b/>
        <w:sz w:val="28"/>
        <w:szCs w:val="28"/>
      </w:rPr>
      <w:t>—</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   \* MERGEFORMAT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lang w:val="zh-CN"/>
      </w:rPr>
      <w:t>2</w:t>
    </w:r>
    <w:r>
      <w:rPr>
        <w:rFonts w:hint="eastAsia" w:asciiTheme="minorEastAsia" w:hAnsiTheme="minorEastAsia" w:eastAsiaTheme="minorEastAsia" w:cstheme="minorEastAsia"/>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TAwOWY5ODViOGNlYTcwNGVjZjYyZjcxZDlmNWIifQ=="/>
  </w:docVars>
  <w:rsids>
    <w:rsidRoot w:val="7639669B"/>
    <w:rsid w:val="024B76D2"/>
    <w:rsid w:val="060460D8"/>
    <w:rsid w:val="07E06E1F"/>
    <w:rsid w:val="09F61CFF"/>
    <w:rsid w:val="0ADC75CA"/>
    <w:rsid w:val="0CEC082A"/>
    <w:rsid w:val="0E7A443E"/>
    <w:rsid w:val="0F87169C"/>
    <w:rsid w:val="117B48A5"/>
    <w:rsid w:val="128123D2"/>
    <w:rsid w:val="17451D60"/>
    <w:rsid w:val="17BF5E77"/>
    <w:rsid w:val="18A64941"/>
    <w:rsid w:val="191F5370"/>
    <w:rsid w:val="1941561B"/>
    <w:rsid w:val="197922B6"/>
    <w:rsid w:val="199B021E"/>
    <w:rsid w:val="1DC064A5"/>
    <w:rsid w:val="1DE65585"/>
    <w:rsid w:val="1E3F71F0"/>
    <w:rsid w:val="1ED16490"/>
    <w:rsid w:val="20FE42D5"/>
    <w:rsid w:val="23B0261F"/>
    <w:rsid w:val="251452AC"/>
    <w:rsid w:val="27E9781D"/>
    <w:rsid w:val="281700FA"/>
    <w:rsid w:val="285E72AD"/>
    <w:rsid w:val="29E573B8"/>
    <w:rsid w:val="2AD10E88"/>
    <w:rsid w:val="2B280D82"/>
    <w:rsid w:val="2C1760E3"/>
    <w:rsid w:val="2D79787E"/>
    <w:rsid w:val="2DEA30CA"/>
    <w:rsid w:val="2E8A29DE"/>
    <w:rsid w:val="2F6B12EF"/>
    <w:rsid w:val="329B4993"/>
    <w:rsid w:val="33E44A04"/>
    <w:rsid w:val="340F2D0C"/>
    <w:rsid w:val="35020CF9"/>
    <w:rsid w:val="352D047D"/>
    <w:rsid w:val="35ED664D"/>
    <w:rsid w:val="35F8294E"/>
    <w:rsid w:val="376143FD"/>
    <w:rsid w:val="3ACA050B"/>
    <w:rsid w:val="3D7D1865"/>
    <w:rsid w:val="3D9F7E20"/>
    <w:rsid w:val="3DED7156"/>
    <w:rsid w:val="3E2B6B33"/>
    <w:rsid w:val="420871E3"/>
    <w:rsid w:val="4278084D"/>
    <w:rsid w:val="43674A42"/>
    <w:rsid w:val="44797E96"/>
    <w:rsid w:val="44EE129A"/>
    <w:rsid w:val="46822726"/>
    <w:rsid w:val="47FF0D25"/>
    <w:rsid w:val="480D0DB2"/>
    <w:rsid w:val="496D729C"/>
    <w:rsid w:val="4A0155CC"/>
    <w:rsid w:val="4A9326C8"/>
    <w:rsid w:val="4C1E4213"/>
    <w:rsid w:val="4E157897"/>
    <w:rsid w:val="4EB227D9"/>
    <w:rsid w:val="4FE56D67"/>
    <w:rsid w:val="511F324F"/>
    <w:rsid w:val="52E44DB1"/>
    <w:rsid w:val="58474328"/>
    <w:rsid w:val="5B452A83"/>
    <w:rsid w:val="5C3E385A"/>
    <w:rsid w:val="5CFF599B"/>
    <w:rsid w:val="5E1F71EF"/>
    <w:rsid w:val="5EEA16E2"/>
    <w:rsid w:val="5F5271E2"/>
    <w:rsid w:val="5F570D5B"/>
    <w:rsid w:val="5F88611B"/>
    <w:rsid w:val="603D3E78"/>
    <w:rsid w:val="62B92A90"/>
    <w:rsid w:val="650F0585"/>
    <w:rsid w:val="68B32C52"/>
    <w:rsid w:val="6A9C240D"/>
    <w:rsid w:val="6B1765A5"/>
    <w:rsid w:val="6B6932A5"/>
    <w:rsid w:val="6C462359"/>
    <w:rsid w:val="6CD7713F"/>
    <w:rsid w:val="6DC038D5"/>
    <w:rsid w:val="6E2D4F32"/>
    <w:rsid w:val="6F23376B"/>
    <w:rsid w:val="70D07922"/>
    <w:rsid w:val="71E371E1"/>
    <w:rsid w:val="74D712ED"/>
    <w:rsid w:val="74F15469"/>
    <w:rsid w:val="75120509"/>
    <w:rsid w:val="7639669B"/>
    <w:rsid w:val="774D4C46"/>
    <w:rsid w:val="78177BE5"/>
    <w:rsid w:val="7B862C9C"/>
    <w:rsid w:val="7D363315"/>
    <w:rsid w:val="7E411A42"/>
    <w:rsid w:val="7EB3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single"/>
    </w:rPr>
  </w:style>
  <w:style w:type="character" w:styleId="9">
    <w:name w:val="Hyperlink"/>
    <w:qFormat/>
    <w:uiPriority w:val="0"/>
    <w:rPr>
      <w:color w:val="0000FF"/>
      <w:u w:val="single"/>
    </w:rPr>
  </w:style>
  <w:style w:type="paragraph" w:customStyle="1" w:styleId="10">
    <w:name w:val="11"/>
    <w:basedOn w:val="1"/>
    <w:qFormat/>
    <w:uiPriority w:val="0"/>
    <w:pPr>
      <w:spacing w:line="500" w:lineRule="exact"/>
      <w:ind w:firstLine="723" w:firstLineChars="200"/>
    </w:pPr>
    <w:rPr>
      <w:rFonts w:ascii="宋体" w:hAnsi="宋体"/>
      <w:b/>
      <w:sz w:val="36"/>
      <w:szCs w:val="36"/>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5764</Words>
  <Characters>6903</Characters>
  <Lines>0</Lines>
  <Paragraphs>0</Paragraphs>
  <TotalTime>118</TotalTime>
  <ScaleCrop>false</ScaleCrop>
  <LinksUpToDate>false</LinksUpToDate>
  <CharactersWithSpaces>7013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2021-10-30T01:36:00Z</dcterms:created>
  <dc:creator>Camille</dc:creator>
  <cp:lastModifiedBy>Camille</cp:lastModifiedBy>
  <dcterms:modified xsi:type="dcterms:W3CDTF">2022-11-23T09:06:23Z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E3223CA6A2864A8B9A4A4EE69890E62F</vt:lpwstr>
  </property>
</Properties>
</file>