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snapToGrid w:val="0"/>
        <w:spacing w:line="540" w:lineRule="atLeas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</w:rPr>
        <w:t>第十</w:t>
      </w:r>
      <w:r>
        <w:rPr>
          <w:rFonts w:hint="eastAsia" w:ascii="方正小标宋简体" w:eastAsia="方正小标宋简体"/>
          <w:sz w:val="36"/>
          <w:szCs w:val="44"/>
          <w:lang w:eastAsia="zh-CN"/>
        </w:rPr>
        <w:t>四</w:t>
      </w:r>
      <w:r>
        <w:rPr>
          <w:rFonts w:hint="eastAsia" w:ascii="方正小标宋简体" w:eastAsia="方正小标宋简体"/>
          <w:sz w:val="36"/>
          <w:szCs w:val="44"/>
        </w:rPr>
        <w:t>届福建省大学生职业规划大赛</w:t>
      </w:r>
    </w:p>
    <w:p>
      <w:pPr>
        <w:snapToGrid w:val="0"/>
        <w:spacing w:line="540" w:lineRule="atLeas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</w:rPr>
        <w:t>决赛评分标准</w:t>
      </w:r>
    </w:p>
    <w:p>
      <w:pPr>
        <w:rPr>
          <w:rFonts w:ascii="黑体" w:eastAsia="黑体"/>
          <w:sz w:val="22"/>
          <w:szCs w:val="22"/>
        </w:rPr>
      </w:pPr>
    </w:p>
    <w:p>
      <w:pPr>
        <w:rPr>
          <w:rFonts w:ascii="黑体" w:eastAsia="黑体"/>
          <w:sz w:val="28"/>
          <w:szCs w:val="32"/>
        </w:rPr>
      </w:pPr>
      <w:r>
        <w:rPr>
          <w:rFonts w:hint="eastAsia" w:ascii="黑体" w:eastAsia="黑体"/>
          <w:sz w:val="32"/>
          <w:szCs w:val="32"/>
        </w:rPr>
        <w:t>决赛第一阶段：《个人职业生涯规划书》评审</w:t>
      </w:r>
      <w:r>
        <w:rPr>
          <w:rFonts w:hint="eastAsia" w:ascii="黑体" w:eastAsia="黑体"/>
          <w:sz w:val="28"/>
          <w:szCs w:val="32"/>
        </w:rPr>
        <w:t>（占总决赛成绩50%）</w:t>
      </w:r>
    </w:p>
    <w:tbl>
      <w:tblPr>
        <w:tblStyle w:val="4"/>
        <w:tblW w:w="9492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评分要点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具体描述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96" w:type="dxa"/>
            <w:vMerge w:val="restart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自我探索（25%）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1．全面梳理个人成长经历，并从中分析个人特质，挖掘个人生命主题。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2. 深入分析家庭与环境资源对个人的影响，并与个人选择相联系。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3. 充分探索学校资源，结合个人实践经历，从中探索未来发展方向。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4. 能结合科学测评工具，进一步认识自我。测评解读正确到位，有充分的事例验证。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5. 正确运用职业自我四维模型（兴趣、性格、能力、价值观）分析个人特质与职业选择的联系。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6. 通过个人反思、科学测评、他人评价、实践探索等多种方法探索自我，对自我的认识全面深入。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7. 自我探索后的职业方向应包含多种可能性和发展方向。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96" w:type="dxa"/>
            <w:vMerge w:val="restart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职业探索（25%）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1．了解社会的整体就业趋势，了解当前大学生的就业状况。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2. 对目标职业所处行业现状、前景及行业就业需求了解清晰。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3．熟悉目标职业的工作内容、工作环境、典型生活方式，了解目标职业的待遇、回馈及未来发展。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4．对目标职位的进入途径、胜任标准了解清晰，深入了解目标职业对生活的影响。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5．调查1-3个可能选择的职业，包含首选职业与备选职业，清楚不同职业的优势与挑战。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6．在探索过程中应用到文献检索、访谈、见习、实习等多种方法。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96" w:type="dxa"/>
            <w:vMerge w:val="restart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职业决策（15%）</w:t>
            </w:r>
          </w:p>
          <w:p>
            <w:pPr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1．职业目标决策要紧密结合自我探索与职业探索结果，分析个人优劣势及面临的机会和挑战，职业目标的选择过程阐述详尽，合乎逻辑。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2．首选职业目标制定要符合实际、可执行、可实现。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3．备选目标职业发展路径与首选目标发展路径要有一定相关性。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4．能够正确运用评估理论和决策模型做出决策。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96" w:type="dxa"/>
            <w:vMerge w:val="restart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计划路径（15%）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1．行动计划对保持个人优势、加强不足、提升竞争力有针对性、可操作性。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2．近期计划详尽清晰、可操作性强，中期计划清晰并具有灵活性，长期计划具有方向性。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3．职业发展路径充分考虑进入途径、胜任标准等探索结果，符合逻辑和现实，具有可操作性和竞争力。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96" w:type="dxa"/>
            <w:vMerge w:val="restart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评估调整（10%）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1．对行动计划和职业目标设定评估方案，如要达到什么标准，评估的要素是什么。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2．能够对行动计划实施过程和风险做出评估，并制定切实可行的调整方案。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3．调整方案的制定充分根据个人与环境的评估进行分析确定，充分考虑首选目标与备选目标间的联系和差异，具有可操作性。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96" w:type="dxa"/>
            <w:vMerge w:val="restart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作品撰写（10%）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1．作品内容完整，对自我和外部环境分析全面，提出自己的职业目标、发展路径和行动计划。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2．报告思路清晰、逻辑合理，能准确把握职业规划设计的核心与关键。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96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96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3．报告格式清晰，图文并茂，文字流畅。</w:t>
            </w:r>
          </w:p>
        </w:tc>
      </w:tr>
    </w:tbl>
    <w:p>
      <w:pPr>
        <w:autoSpaceDE/>
        <w:autoSpaceDN/>
        <w:adjustRightInd/>
        <w:spacing w:line="620" w:lineRule="exact"/>
        <w:jc w:val="both"/>
        <w:rPr>
          <w:rFonts w:ascii="黑体" w:eastAsia="黑体"/>
          <w:sz w:val="32"/>
          <w:szCs w:val="32"/>
        </w:rPr>
      </w:pPr>
    </w:p>
    <w:p>
      <w:pPr>
        <w:autoSpaceDE/>
        <w:autoSpaceDN/>
        <w:adjustRightInd/>
        <w:spacing w:line="620" w:lineRule="exact"/>
        <w:jc w:val="both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决赛第二阶段：现场自我展示及答辩</w:t>
      </w:r>
      <w:r>
        <w:rPr>
          <w:rFonts w:hint="eastAsia" w:ascii="黑体" w:eastAsia="黑体"/>
          <w:sz w:val="28"/>
          <w:szCs w:val="32"/>
        </w:rPr>
        <w:t>（占总决赛成绩50%）</w:t>
      </w:r>
    </w:p>
    <w:tbl>
      <w:tblPr>
        <w:tblStyle w:val="4"/>
        <w:tblW w:w="9492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622"/>
        <w:gridCol w:w="61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评分要素</w:t>
            </w:r>
          </w:p>
        </w:tc>
        <w:tc>
          <w:tcPr>
            <w:tcW w:w="1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评分要点</w:t>
            </w:r>
          </w:p>
        </w:tc>
        <w:tc>
          <w:tcPr>
            <w:tcW w:w="6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具体描述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PPT展示（70%）</w:t>
            </w:r>
          </w:p>
        </w:tc>
        <w:tc>
          <w:tcPr>
            <w:tcW w:w="16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作品陈述（15%）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1．内容完整，对自我和外部环境分析全面，提出自己的职业目标、发展路径和行动计划。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szCs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2．思路清晰、逻辑合理，能准确把握职业规划设计的核心与关键。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整体逻辑（15%）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展示内容前后逻辑紧密，环节紧凑，设计合理。答辩内容与展示内容具有整体一致性，条理清晰，结论明确。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时间把控（10%）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在规定时间内完成陈述回答评委提问，无拖延时间行为。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PPT内容（15%）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PPT设计简洁大方，重点突出，简明扼要，能够精确提炼职业规划项目要点。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szCs w:val="21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语言表达（15%）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语言运用准确、简洁、流畅而富有逻辑的严密性。</w:t>
            </w:r>
            <w:r>
              <w:rPr>
                <w:rFonts w:hint="eastAsia" w:ascii="仿宋_GB2312" w:hAnsi="宋体" w:eastAsia="仿宋_GB2312" w:cs="宋体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szCs w:val="21"/>
              </w:rPr>
              <w:t>表达具有说服力和感染力。语速适中，重点突出。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现场答辩（30%）</w:t>
            </w:r>
          </w:p>
        </w:tc>
        <w:tc>
          <w:tcPr>
            <w:tcW w:w="16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回答内容（15%）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回答内容准确、精炼，重点突出、切合题意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szCs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回答内容真实可信，运用事实论据，论述有说服力。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szCs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答题过程条理清晰，层次分明，结论明确。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szCs w:val="21"/>
              </w:rPr>
            </w:pPr>
          </w:p>
        </w:tc>
        <w:tc>
          <w:tcPr>
            <w:tcW w:w="16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回答能力（15%）</w:t>
            </w: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能正确理解评委提问，作出有针对性的回答。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szCs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应变能力强，能够灵活的、创造性的作答。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szCs w:val="21"/>
              </w:rPr>
            </w:pPr>
          </w:p>
        </w:tc>
        <w:tc>
          <w:tcPr>
            <w:tcW w:w="1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答题过程流畅、无明显停顿。</w:t>
            </w:r>
          </w:p>
        </w:tc>
      </w:tr>
    </w:tbl>
    <w:p>
      <w:pPr>
        <w:bidi w:val="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bidi w:val="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bidi w:val="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bidi w:val="0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</w:p>
    <w:p>
      <w:pPr>
        <w:snapToGrid w:val="0"/>
        <w:spacing w:line="540" w:lineRule="atLeast"/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autoSpaceDE/>
        <w:autoSpaceDN/>
        <w:snapToGrid w:val="0"/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福建省大学生职业规划大赛平台操作说明</w:t>
      </w:r>
    </w:p>
    <w:p>
      <w:pPr>
        <w:autoSpaceDE/>
        <w:autoSpaceDN/>
        <w:snapToGrid w:val="0"/>
        <w:spacing w:line="620" w:lineRule="exact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【学生注册流程】</w:t>
      </w:r>
    </w:p>
    <w:p>
      <w:pPr>
        <w:autoSpaceDE/>
        <w:autoSpaceDN/>
        <w:snapToGrid w:val="0"/>
        <w:spacing w:line="620" w:lineRule="exact"/>
        <w:jc w:val="both"/>
        <w:rPr>
          <w:rFonts w:hint="eastAsia" w:ascii="仿宋_GB2312" w:hAnsi="黑体" w:eastAsia="仿宋_GB2312"/>
          <w:sz w:val="28"/>
          <w:szCs w:val="28"/>
          <w:lang w:eastAsia="zh-CN"/>
        </w:rPr>
      </w:pPr>
      <w:r>
        <w:rPr>
          <w:rFonts w:hint="eastAsia" w:ascii="仿宋_GB2312" w:hAnsi="黑体" w:eastAsia="仿宋_GB2312"/>
          <w:sz w:val="28"/>
          <w:szCs w:val="28"/>
        </w:rPr>
        <w:t>1、进入</w:t>
      </w:r>
      <w:r>
        <w:rPr>
          <w:rFonts w:hint="eastAsia" w:ascii="仿宋_GB2312" w:hAnsi="黑体" w:eastAsia="仿宋_GB2312"/>
          <w:sz w:val="28"/>
          <w:szCs w:val="28"/>
          <w:lang w:eastAsia="zh-Hans"/>
        </w:rPr>
        <w:t>“</w:t>
      </w:r>
      <w:r>
        <w:rPr>
          <w:rFonts w:hint="eastAsia" w:ascii="仿宋_GB2312" w:hAnsi="黑体" w:eastAsia="仿宋_GB2312"/>
          <w:sz w:val="28"/>
          <w:szCs w:val="28"/>
          <w:lang w:val="en-US" w:eastAsia="zh-Hans"/>
        </w:rPr>
        <w:t>福建省高校毕业生就业创业促进会</w:t>
      </w:r>
      <w:r>
        <w:rPr>
          <w:rFonts w:hint="eastAsia" w:ascii="仿宋_GB2312" w:hAnsi="黑体" w:eastAsia="仿宋_GB2312"/>
          <w:sz w:val="28"/>
          <w:szCs w:val="28"/>
          <w:lang w:eastAsia="zh-Hans"/>
        </w:rPr>
        <w:t>”</w:t>
      </w:r>
      <w:r>
        <w:rPr>
          <w:rFonts w:hint="eastAsia" w:ascii="仿宋_GB2312" w:hAnsi="黑体" w:eastAsia="仿宋_GB2312"/>
          <w:sz w:val="28"/>
          <w:szCs w:val="28"/>
          <w:lang w:val="en-US" w:eastAsia="zh-Hans"/>
        </w:rPr>
        <w:t>官网</w:t>
      </w:r>
      <w:r>
        <w:rPr>
          <w:rFonts w:hint="eastAsia" w:ascii="仿宋_GB2312" w:hAnsi="黑体" w:eastAsia="仿宋_GB2312"/>
          <w:sz w:val="28"/>
          <w:szCs w:val="28"/>
        </w:rPr>
        <w:t>（网址为</w:t>
      </w:r>
      <w:r>
        <w:rPr>
          <w:rFonts w:hint="eastAsia" w:ascii="仿宋_GB2312" w:hAnsi="黑体" w:eastAsia="仿宋_GB2312"/>
          <w:sz w:val="28"/>
          <w:szCs w:val="28"/>
          <w:lang w:val="en-US" w:eastAsia="zh-Hans"/>
        </w:rPr>
        <w:t>https://www.fjbysjc.com/）</w:t>
      </w:r>
      <w:r>
        <w:rPr>
          <w:rFonts w:hint="eastAsia" w:ascii="仿宋_GB2312" w:hAnsi="黑体" w:eastAsia="仿宋_GB2312"/>
          <w:sz w:val="28"/>
          <w:szCs w:val="28"/>
        </w:rPr>
        <w:t>；</w:t>
      </w:r>
    </w:p>
    <w:p>
      <w:pPr>
        <w:autoSpaceDE/>
        <w:autoSpaceDN/>
        <w:snapToGrid w:val="0"/>
        <w:spacing w:line="620" w:lineRule="exact"/>
        <w:jc w:val="both"/>
        <w:rPr>
          <w:rFonts w:hint="eastAsia" w:ascii="仿宋_GB2312" w:hAnsi="黑体" w:eastAsia="仿宋_GB2312"/>
          <w:sz w:val="28"/>
          <w:szCs w:val="28"/>
          <w:lang w:eastAsia="zh-CN"/>
        </w:rPr>
      </w:pPr>
      <w:r>
        <w:rPr>
          <w:rFonts w:hint="eastAsia" w:ascii="仿宋_GB2312" w:hAnsi="黑体" w:eastAsia="仿宋_GB2312"/>
          <w:sz w:val="28"/>
          <w:szCs w:val="28"/>
        </w:rPr>
        <w:t>2、选择【第十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四</w:t>
      </w:r>
      <w:r>
        <w:rPr>
          <w:rFonts w:hint="eastAsia" w:ascii="仿宋_GB2312" w:hAnsi="黑体" w:eastAsia="仿宋_GB2312"/>
          <w:sz w:val="28"/>
          <w:szCs w:val="28"/>
        </w:rPr>
        <w:t>届福建省大学生职业规划大赛】进入报名；</w:t>
      </w:r>
    </w:p>
    <w:p>
      <w:pPr>
        <w:autoSpaceDE/>
        <w:autoSpaceDN/>
        <w:snapToGrid w:val="0"/>
        <w:spacing w:line="620" w:lineRule="exact"/>
        <w:jc w:val="both"/>
        <w:rPr>
          <w:rFonts w:hint="eastAsia" w:ascii="仿宋_GB2312" w:hAnsi="黑体" w:eastAsia="仿宋_GB2312"/>
          <w:sz w:val="28"/>
          <w:szCs w:val="28"/>
          <w:lang w:eastAsia="zh-CN"/>
        </w:rPr>
      </w:pPr>
      <w:r>
        <w:rPr>
          <w:rFonts w:hint="eastAsia" w:ascii="仿宋_GB2312" w:hAnsi="黑体" w:eastAsia="仿宋_GB2312"/>
          <w:sz w:val="28"/>
          <w:szCs w:val="28"/>
        </w:rPr>
        <w:t>3、请点击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大赛通道中的</w:t>
      </w:r>
      <w:r>
        <w:rPr>
          <w:rFonts w:hint="eastAsia" w:ascii="仿宋_GB2312" w:hAnsi="黑体" w:eastAsia="仿宋_GB2312"/>
          <w:sz w:val="28"/>
          <w:szCs w:val="28"/>
        </w:rPr>
        <w:t>【参赛团队注册/登录】进行【注册】；</w:t>
      </w:r>
    </w:p>
    <w:p>
      <w:pPr>
        <w:autoSpaceDE/>
        <w:autoSpaceDN/>
        <w:snapToGrid w:val="0"/>
        <w:spacing w:line="620" w:lineRule="exact"/>
        <w:jc w:val="both"/>
        <w:rPr>
          <w:rFonts w:hint="eastAsia" w:ascii="仿宋_GB2312" w:hAnsi="黑体" w:eastAsia="仿宋_GB2312"/>
          <w:sz w:val="28"/>
          <w:szCs w:val="28"/>
          <w:lang w:eastAsia="zh-CN"/>
        </w:rPr>
      </w:pPr>
      <w:r>
        <w:rPr>
          <w:rFonts w:hint="eastAsia" w:ascii="仿宋_GB2312" w:hAnsi="黑体" w:eastAsia="仿宋_GB2312"/>
          <w:sz w:val="28"/>
          <w:szCs w:val="28"/>
        </w:rPr>
        <w:t>4、注册完后，选择【参赛团队】登录，完善个人信息；</w:t>
      </w:r>
    </w:p>
    <w:p>
      <w:pPr>
        <w:autoSpaceDE/>
        <w:autoSpaceDN/>
        <w:snapToGrid w:val="0"/>
        <w:spacing w:line="620" w:lineRule="exact"/>
        <w:jc w:val="both"/>
        <w:rPr>
          <w:rFonts w:hint="eastAsia" w:ascii="仿宋_GB2312" w:hAnsi="黑体" w:eastAsia="仿宋_GB2312"/>
          <w:sz w:val="28"/>
          <w:szCs w:val="28"/>
          <w:lang w:eastAsia="zh-CN"/>
        </w:rPr>
      </w:pPr>
      <w:r>
        <w:rPr>
          <w:rFonts w:hint="eastAsia" w:ascii="仿宋_GB2312" w:hAnsi="黑体" w:eastAsia="仿宋_GB2312"/>
          <w:sz w:val="28"/>
          <w:szCs w:val="28"/>
        </w:rPr>
        <w:t>5、等待本校赛事管理员授权提交省赛项目；</w:t>
      </w:r>
    </w:p>
    <w:p>
      <w:pPr>
        <w:autoSpaceDE/>
        <w:autoSpaceDN/>
        <w:snapToGrid w:val="0"/>
        <w:spacing w:line="620" w:lineRule="exact"/>
        <w:jc w:val="both"/>
        <w:rPr>
          <w:rFonts w:hint="eastAsia" w:ascii="仿宋_GB2312" w:hAnsi="黑体" w:eastAsia="仿宋_GB2312"/>
          <w:sz w:val="28"/>
          <w:szCs w:val="28"/>
          <w:lang w:eastAsia="zh-CN"/>
        </w:rPr>
      </w:pPr>
      <w:r>
        <w:rPr>
          <w:rFonts w:hint="eastAsia" w:ascii="仿宋_GB2312" w:hAnsi="黑体" w:eastAsia="仿宋_GB2312"/>
          <w:sz w:val="28"/>
          <w:szCs w:val="28"/>
        </w:rPr>
        <w:t>6、授权通过后点击【提交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省级</w:t>
      </w:r>
      <w:r>
        <w:rPr>
          <w:rFonts w:hint="eastAsia" w:ascii="仿宋_GB2312" w:hAnsi="黑体" w:eastAsia="仿宋_GB2312"/>
          <w:sz w:val="28"/>
          <w:szCs w:val="28"/>
        </w:rPr>
        <w:t>项目】，按照大赛要求进行提交项目；</w:t>
      </w:r>
    </w:p>
    <w:p>
      <w:pPr>
        <w:autoSpaceDE/>
        <w:autoSpaceDN/>
        <w:snapToGrid w:val="0"/>
        <w:spacing w:line="620" w:lineRule="exact"/>
        <w:jc w:val="both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7、提交完成后，可以通过【我的项目】菜单查看项目审核情况。</w:t>
      </w:r>
    </w:p>
    <w:p>
      <w:pPr>
        <w:autoSpaceDE/>
        <w:autoSpaceDN/>
        <w:snapToGrid w:val="0"/>
        <w:spacing w:line="62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【</w:t>
      </w:r>
      <w:r>
        <w:rPr>
          <w:rFonts w:hint="eastAsia" w:ascii="黑体" w:hAnsi="黑体" w:eastAsia="黑体"/>
          <w:sz w:val="32"/>
          <w:szCs w:val="32"/>
          <w:lang w:val="en-US" w:eastAsia="zh-Hans"/>
        </w:rPr>
        <w:t>学</w:t>
      </w:r>
      <w:r>
        <w:rPr>
          <w:rFonts w:ascii="黑体" w:hAnsi="黑体" w:eastAsia="黑体"/>
          <w:sz w:val="32"/>
          <w:szCs w:val="32"/>
        </w:rPr>
        <w:t>校赛事</w:t>
      </w:r>
      <w:r>
        <w:rPr>
          <w:rFonts w:hint="eastAsia" w:ascii="黑体" w:hAnsi="黑体" w:eastAsia="黑体"/>
          <w:sz w:val="32"/>
          <w:szCs w:val="32"/>
        </w:rPr>
        <w:t>管理员</w:t>
      </w:r>
      <w:r>
        <w:rPr>
          <w:rFonts w:ascii="黑体" w:hAnsi="黑体" w:eastAsia="黑体"/>
          <w:sz w:val="32"/>
          <w:szCs w:val="32"/>
        </w:rPr>
        <w:t>注册流程</w:t>
      </w:r>
      <w:r>
        <w:rPr>
          <w:rFonts w:hint="eastAsia" w:ascii="黑体" w:hAnsi="黑体" w:eastAsia="黑体"/>
          <w:sz w:val="32"/>
          <w:szCs w:val="32"/>
        </w:rPr>
        <w:t>】</w:t>
      </w:r>
    </w:p>
    <w:p>
      <w:pPr>
        <w:widowControl w:val="0"/>
        <w:autoSpaceDE/>
        <w:autoSpaceDN/>
        <w:adjustRightInd/>
        <w:snapToGrid w:val="0"/>
        <w:spacing w:line="620" w:lineRule="exact"/>
        <w:jc w:val="both"/>
        <w:rPr>
          <w:rFonts w:hint="eastAsia" w:ascii="仿宋_GB2312" w:hAnsi="黑体" w:eastAsia="仿宋_GB2312"/>
          <w:sz w:val="28"/>
          <w:szCs w:val="28"/>
          <w:lang w:eastAsia="zh-CN"/>
        </w:rPr>
      </w:pPr>
      <w:r>
        <w:rPr>
          <w:rFonts w:hint="eastAsia" w:ascii="仿宋_GB2312" w:hAnsi="黑体" w:eastAsia="仿宋_GB2312"/>
          <w:sz w:val="28"/>
          <w:szCs w:val="28"/>
        </w:rPr>
        <w:t>1、进入</w:t>
      </w:r>
      <w:r>
        <w:rPr>
          <w:rFonts w:hint="eastAsia" w:ascii="仿宋_GB2312" w:hAnsi="黑体" w:eastAsia="仿宋_GB2312"/>
          <w:sz w:val="28"/>
          <w:szCs w:val="28"/>
          <w:lang w:eastAsia="zh-Hans"/>
        </w:rPr>
        <w:t>“</w:t>
      </w:r>
      <w:r>
        <w:rPr>
          <w:rFonts w:hint="eastAsia" w:ascii="仿宋_GB2312" w:hAnsi="黑体" w:eastAsia="仿宋_GB2312"/>
          <w:sz w:val="28"/>
          <w:szCs w:val="28"/>
          <w:lang w:val="en-US" w:eastAsia="zh-Hans"/>
        </w:rPr>
        <w:t>福建省高校毕业生就业创业促进会</w:t>
      </w:r>
      <w:r>
        <w:rPr>
          <w:rFonts w:hint="eastAsia" w:ascii="仿宋_GB2312" w:hAnsi="黑体" w:eastAsia="仿宋_GB2312"/>
          <w:sz w:val="28"/>
          <w:szCs w:val="28"/>
          <w:lang w:eastAsia="zh-Hans"/>
        </w:rPr>
        <w:t>”</w:t>
      </w:r>
      <w:r>
        <w:rPr>
          <w:rFonts w:hint="eastAsia" w:ascii="仿宋_GB2312" w:hAnsi="黑体" w:eastAsia="仿宋_GB2312"/>
          <w:sz w:val="28"/>
          <w:szCs w:val="28"/>
          <w:lang w:val="en-US" w:eastAsia="zh-Hans"/>
        </w:rPr>
        <w:t>官网</w:t>
      </w:r>
      <w:r>
        <w:rPr>
          <w:rFonts w:hint="eastAsia" w:ascii="仿宋_GB2312" w:hAnsi="黑体" w:eastAsia="仿宋_GB2312"/>
          <w:sz w:val="28"/>
          <w:szCs w:val="28"/>
        </w:rPr>
        <w:t>（网址为</w:t>
      </w:r>
      <w:r>
        <w:rPr>
          <w:rFonts w:hint="eastAsia" w:ascii="仿宋_GB2312" w:hAnsi="黑体" w:eastAsia="仿宋_GB2312"/>
          <w:sz w:val="28"/>
          <w:szCs w:val="28"/>
          <w:lang w:val="en-US" w:eastAsia="zh-Hans"/>
        </w:rPr>
        <w:t>https://www.fjbysjc.com/）</w:t>
      </w:r>
      <w:r>
        <w:rPr>
          <w:rFonts w:hint="eastAsia" w:ascii="仿宋_GB2312" w:hAnsi="黑体" w:eastAsia="仿宋_GB2312"/>
          <w:sz w:val="28"/>
          <w:szCs w:val="28"/>
        </w:rPr>
        <w:t>；</w:t>
      </w:r>
    </w:p>
    <w:p>
      <w:pPr>
        <w:widowControl/>
        <w:autoSpaceDE/>
        <w:autoSpaceDN/>
        <w:adjustRightInd/>
        <w:spacing w:line="540" w:lineRule="exact"/>
        <w:jc w:val="both"/>
        <w:rPr>
          <w:rFonts w:hint="eastAsia" w:ascii="仿宋_GB2312" w:hAnsi="黑体" w:eastAsia="仿宋_GB2312"/>
          <w:sz w:val="28"/>
          <w:szCs w:val="28"/>
          <w:lang w:eastAsia="zh-CN"/>
        </w:rPr>
      </w:pPr>
      <w:r>
        <w:rPr>
          <w:rFonts w:hint="eastAsia" w:ascii="仿宋_GB2312" w:hAnsi="黑体" w:eastAsia="仿宋_GB2312"/>
          <w:sz w:val="28"/>
          <w:szCs w:val="28"/>
        </w:rPr>
        <w:t>2、选择【第十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四</w:t>
      </w:r>
      <w:r>
        <w:rPr>
          <w:rFonts w:hint="eastAsia" w:ascii="仿宋_GB2312" w:hAnsi="黑体" w:eastAsia="仿宋_GB2312"/>
          <w:sz w:val="28"/>
          <w:szCs w:val="28"/>
        </w:rPr>
        <w:t>届福建省大学生职业规划大赛】进行申请；</w:t>
      </w:r>
    </w:p>
    <w:p>
      <w:pPr>
        <w:widowControl/>
        <w:autoSpaceDE/>
        <w:autoSpaceDN/>
        <w:adjustRightInd/>
        <w:spacing w:line="540" w:lineRule="exact"/>
        <w:jc w:val="both"/>
        <w:rPr>
          <w:rFonts w:hint="eastAsia" w:ascii="仿宋_GB2312" w:hAnsi="黑体" w:eastAsia="仿宋_GB2312"/>
          <w:sz w:val="28"/>
          <w:szCs w:val="28"/>
          <w:lang w:eastAsia="zh-CN"/>
        </w:rPr>
      </w:pPr>
      <w:r>
        <w:rPr>
          <w:rFonts w:hint="eastAsia" w:ascii="仿宋_GB2312" w:hAnsi="黑体" w:eastAsia="仿宋_GB2312"/>
          <w:sz w:val="28"/>
          <w:szCs w:val="28"/>
        </w:rPr>
        <w:t>3、请点击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大赛通道中</w:t>
      </w:r>
      <w:r>
        <w:rPr>
          <w:rFonts w:hint="eastAsia" w:ascii="仿宋_GB2312" w:hAnsi="黑体" w:eastAsia="仿宋_GB2312"/>
          <w:sz w:val="28"/>
          <w:szCs w:val="28"/>
        </w:rPr>
        <w:t>【申请成为校级管理员】选择赛事填写信息进行提交申请；</w:t>
      </w:r>
    </w:p>
    <w:p>
      <w:pPr>
        <w:widowControl/>
        <w:autoSpaceDE/>
        <w:autoSpaceDN/>
        <w:adjustRightInd/>
        <w:spacing w:line="540" w:lineRule="exact"/>
        <w:jc w:val="both"/>
        <w:rPr>
          <w:rFonts w:hint="eastAsia" w:ascii="仿宋_GB2312" w:hAnsi="黑体" w:eastAsia="仿宋_GB2312"/>
          <w:sz w:val="28"/>
          <w:szCs w:val="28"/>
          <w:lang w:eastAsia="zh-CN"/>
        </w:rPr>
      </w:pPr>
      <w:r>
        <w:rPr>
          <w:rFonts w:hint="eastAsia" w:ascii="仿宋_GB2312" w:hAnsi="黑体" w:eastAsia="仿宋_GB2312"/>
          <w:sz w:val="28"/>
          <w:szCs w:val="28"/>
        </w:rPr>
        <w:t>4、等待省管理员审核后，查收包含管理员帐号密码的手机短信；</w:t>
      </w:r>
    </w:p>
    <w:p>
      <w:pPr>
        <w:widowControl/>
        <w:autoSpaceDE/>
        <w:autoSpaceDN/>
        <w:adjustRightInd/>
        <w:spacing w:line="540" w:lineRule="exact"/>
        <w:jc w:val="both"/>
        <w:rPr>
          <w:rFonts w:hint="eastAsia" w:ascii="仿宋_GB2312" w:hAnsi="黑体" w:eastAsia="仿宋_GB2312"/>
          <w:sz w:val="28"/>
          <w:szCs w:val="28"/>
          <w:lang w:eastAsia="zh-CN"/>
        </w:rPr>
      </w:pPr>
      <w:r>
        <w:rPr>
          <w:rFonts w:hint="eastAsia" w:ascii="仿宋_GB2312" w:hAnsi="黑体" w:eastAsia="仿宋_GB2312"/>
          <w:sz w:val="28"/>
          <w:szCs w:val="28"/>
        </w:rPr>
        <w:t>5、选择【管理员快速登录】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输入短信中的校级管理员账号密码</w:t>
      </w:r>
      <w:r>
        <w:rPr>
          <w:rFonts w:hint="eastAsia" w:ascii="仿宋_GB2312" w:hAnsi="黑体" w:eastAsia="仿宋_GB2312"/>
          <w:sz w:val="28"/>
          <w:szCs w:val="28"/>
        </w:rPr>
        <w:t>进行登录；</w:t>
      </w:r>
    </w:p>
    <w:p>
      <w:pPr>
        <w:widowControl/>
        <w:autoSpaceDE/>
        <w:autoSpaceDN/>
        <w:adjustRightInd/>
        <w:spacing w:line="540" w:lineRule="exact"/>
        <w:jc w:val="both"/>
        <w:rPr>
          <w:rFonts w:hint="eastAsia" w:ascii="仿宋_GB2312" w:hAnsi="黑体" w:eastAsia="仿宋_GB2312"/>
          <w:sz w:val="28"/>
          <w:szCs w:val="28"/>
          <w:lang w:eastAsia="zh-CN"/>
        </w:rPr>
      </w:pPr>
      <w:r>
        <w:rPr>
          <w:rFonts w:hint="eastAsia" w:ascii="仿宋_GB2312" w:hAnsi="黑体" w:eastAsia="仿宋_GB2312"/>
          <w:sz w:val="28"/>
          <w:szCs w:val="28"/>
        </w:rPr>
        <w:t>6、选择【授权/报送】-【报送管理】，输入学生手机号进行授权，已授权的学生可以提交省赛项目；</w:t>
      </w:r>
    </w:p>
    <w:p>
      <w:pPr>
        <w:widowControl/>
        <w:autoSpaceDE/>
        <w:autoSpaceDN/>
        <w:adjustRightInd/>
        <w:spacing w:line="540" w:lineRule="exact"/>
        <w:jc w:val="both"/>
        <w:rPr>
          <w:rFonts w:hint="eastAsia" w:ascii="仿宋_GB2312" w:hAnsi="黑体" w:eastAsia="仿宋_GB2312"/>
          <w:sz w:val="28"/>
          <w:szCs w:val="28"/>
          <w:lang w:eastAsia="zh-CN"/>
        </w:rPr>
      </w:pPr>
      <w:r>
        <w:rPr>
          <w:rFonts w:hint="eastAsia" w:ascii="仿宋_GB2312" w:hAnsi="黑体" w:eastAsia="仿宋_GB2312"/>
          <w:sz w:val="28"/>
          <w:szCs w:val="28"/>
        </w:rPr>
        <w:t>7、待学生登录平台提交省赛项目后，在【授权/报送】-【报送管理】进行【审核】并【报送】；</w:t>
      </w:r>
    </w:p>
    <w:p>
      <w:pPr>
        <w:widowControl/>
        <w:autoSpaceDE/>
        <w:autoSpaceDN/>
        <w:adjustRightInd/>
        <w:spacing w:line="540" w:lineRule="exact"/>
        <w:jc w:val="both"/>
        <w:rPr>
          <w:lang w:val="en-US" w:eastAsia="zh-CN"/>
        </w:rPr>
        <w:sectPr>
          <w:footerReference r:id="rId3" w:type="default"/>
          <w:pgSz w:w="11906" w:h="16838"/>
          <w:pgMar w:top="1440" w:right="1587" w:bottom="1440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黑体" w:eastAsia="仿宋_GB2312"/>
          <w:sz w:val="28"/>
          <w:szCs w:val="28"/>
        </w:rPr>
        <w:t>8、校管理员可以在【材料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管理</w:t>
      </w:r>
      <w:r>
        <w:rPr>
          <w:rFonts w:hint="eastAsia" w:ascii="仿宋_GB2312" w:hAnsi="黑体" w:eastAsia="仿宋_GB2312"/>
          <w:sz w:val="28"/>
          <w:szCs w:val="28"/>
        </w:rPr>
        <w:t>】-【材料提交】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中完成</w:t>
      </w:r>
      <w:r>
        <w:rPr>
          <w:rFonts w:hint="eastAsia" w:ascii="仿宋_GB2312" w:hAnsi="黑体" w:eastAsia="仿宋_GB2312"/>
          <w:sz w:val="28"/>
          <w:szCs w:val="28"/>
        </w:rPr>
        <w:t>“第十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四</w:t>
      </w:r>
      <w:r>
        <w:rPr>
          <w:rFonts w:hint="eastAsia" w:ascii="仿宋_GB2312" w:hAnsi="黑体" w:eastAsia="仿宋_GB2312"/>
          <w:sz w:val="28"/>
          <w:szCs w:val="28"/>
        </w:rPr>
        <w:t>届福建省大学生职业规赛作品申报表”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的提交。</w:t>
      </w:r>
      <w:bookmarkStart w:id="0" w:name="_GoBack"/>
      <w:bookmarkEnd w:id="0"/>
    </w:p>
    <w:p>
      <w:pPr>
        <w:snapToGrid w:val="0"/>
        <w:spacing w:line="500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附件3: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第十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届福建省大学生职业规划大赛参赛申报表</w:t>
      </w:r>
    </w:p>
    <w:p>
      <w:pPr>
        <w:jc w:val="both"/>
        <w:rPr>
          <w:rFonts w:ascii="仿宋_GB2312" w:hAnsi="仿宋" w:eastAsia="仿宋_GB2312"/>
          <w:sz w:val="32"/>
          <w:szCs w:val="32"/>
        </w:rPr>
      </w:pPr>
    </w:p>
    <w:p>
      <w:pPr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高校名称：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（盖章）              填表时间：202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tbl>
      <w:tblPr>
        <w:tblStyle w:val="5"/>
        <w:tblW w:w="13558" w:type="dxa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710"/>
        <w:gridCol w:w="1530"/>
        <w:gridCol w:w="1394"/>
        <w:gridCol w:w="1109"/>
        <w:gridCol w:w="818"/>
        <w:gridCol w:w="1127"/>
        <w:gridCol w:w="1194"/>
        <w:gridCol w:w="1341"/>
        <w:gridCol w:w="1305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参赛作品名称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spacing w:line="360" w:lineRule="auto"/>
              <w:ind w:left="-74" w:firstLine="74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身份证号</w:t>
            </w:r>
          </w:p>
        </w:tc>
        <w:tc>
          <w:tcPr>
            <w:tcW w:w="11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性别</w:t>
            </w:r>
          </w:p>
        </w:tc>
        <w:tc>
          <w:tcPr>
            <w:tcW w:w="8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年级</w:t>
            </w:r>
          </w:p>
        </w:tc>
        <w:tc>
          <w:tcPr>
            <w:tcW w:w="112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院系</w:t>
            </w:r>
          </w:p>
        </w:tc>
        <w:tc>
          <w:tcPr>
            <w:tcW w:w="119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联系电话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电子邮箱</w:t>
            </w:r>
          </w:p>
        </w:tc>
        <w:tc>
          <w:tcPr>
            <w:tcW w:w="12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818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1394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1109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818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ascii="宋体" w:hAnsi="宋体"/>
              </w:rPr>
            </w:pPr>
          </w:p>
        </w:tc>
      </w:tr>
    </w:tbl>
    <w:p>
      <w:pPr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</w:t>
      </w:r>
    </w:p>
    <w:p>
      <w:r>
        <w:rPr>
          <w:rFonts w:hint="eastAsia" w:ascii="仿宋_GB2312" w:hAnsi="仿宋" w:eastAsia="仿宋_GB2312"/>
          <w:sz w:val="32"/>
          <w:szCs w:val="32"/>
        </w:rPr>
        <w:t>填报人：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Hans"/>
        </w:rPr>
        <w:t>所在部门：</w:t>
      </w:r>
      <w:r>
        <w:rPr>
          <w:rFonts w:hint="default" w:ascii="仿宋_GB2312" w:hAnsi="仿宋" w:eastAsia="仿宋_GB2312"/>
          <w:sz w:val="32"/>
          <w:szCs w:val="32"/>
          <w:u w:val="single"/>
          <w:lang w:eastAsia="zh-Hans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default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 xml:space="preserve">  联系电话：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4135" cy="13779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85pt;width:5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Cw+pHdEAAAADAQAADwAAAAAA&#10;AAABACAAAAAiAAAAZHJzL2Rvd25yZXYueG1sUEsBAhQAFAAAAAgAh07iQNMPJ9oaAgAAEgQAAA4A&#10;AAAAAAAAAQAgAAAAIAEAAGRycy9lMm9Eb2MueG1sUEsFBgAAAAAGAAYAWQEAAKw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0598E"/>
    <w:rsid w:val="1FD0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2021-09-14T03:08:00Z</dcterms:created>
  <dc:creator>user</dc:creator>
  <cp:lastModifiedBy>user</cp:lastModifiedBy>
  <dcterms:modified xsi:type="dcterms:W3CDTF">2021-09-14T03:11:07Z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