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福建省第十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届运动会竞赛规程总则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color w:val="auto"/>
          <w:sz w:val="36"/>
          <w:szCs w:val="36"/>
          <w:u w:val="none"/>
        </w:rPr>
      </w:pPr>
      <w:r>
        <w:rPr>
          <w:rFonts w:hint="eastAsia" w:ascii="楷体" w:hAnsi="楷体" w:eastAsia="楷体" w:cs="楷体"/>
          <w:color w:val="auto"/>
          <w:sz w:val="36"/>
          <w:szCs w:val="36"/>
          <w:u w:val="none"/>
        </w:rPr>
        <w:t>(大学生部)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宋体" w:eastAsia="仿宋_GB2312"/>
          <w:b/>
          <w:color w:val="auto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深入贯彻落实中共中央办公厅、国务院办公厅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《关于全面加强和改进新时代学校体育工作的意见》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和《关于深化体教融合 促进青少年健康发展的意见》精神，强化我省学校体育，推动高校体育改革发展，聚焦“教会、勤练、常赛”，促进学生身心健康、全面发展，决定举办福建省第十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届运动会大学生部比赛。通过比赛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展示“健康知识+基本运动技能+专项运动技能”的学校体育教学模式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成果，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进一步激发大学生积极参加体育锻炼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热情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，养成终身体育的好习惯。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一、竞赛日期和地点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20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年5月～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月在有关高校举行预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、决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赛</w:t>
      </w: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  <w:u w:val="none"/>
        </w:rPr>
        <w:t>（具体时间、地点另行通知）。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二、竞赛分组和参加办法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（一）项目分组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甲组：A组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本科高校、普通高校独立学院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44" w:leftChars="8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B组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普通高校中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高水平运动员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eastAsia="zh-CN"/>
        </w:rPr>
        <w:t>、运动训练专业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乙组：普通高校中体育学院(系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、体育专业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)及体育职业技术学院；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丙组：高职高专院校。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（二）参加办法</w:t>
      </w:r>
      <w:r>
        <w:rPr>
          <w:rFonts w:hint="eastAsia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以高校为单位组队参赛，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所有运动员必须均属同一所院校的在籍大学生，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各项目参赛运动员人数按各单项竞赛规程执行。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各代表队均以该队所在大学为参赛队名称，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自备团旗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面，规格为3×2米，颜色自定。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三、竞赛项目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（一）甲组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A组：田径、游泳、篮球、气排球、足球、乒乓球、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羽毛球、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网球、武术套路、啦啦操、定向越野、跳绳、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健身气功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等1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个大项。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B组：田径、游泳、篮球、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足球、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武术套路、啦啦操等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个大项。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（二）乙组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田径、游泳、篮球、排球、足球、乒乓球、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羽毛球、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网球、武术套路、啦啦操等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个大项。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（三）丙组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田径、游泳、篮球、气排球、足球、乒乓球、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羽毛球、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武术套路、啦啦操、定向越野、跳绳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、健身气功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等1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个大项。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四、竞赛办法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（一）各项目竞赛办法，按各项目单项竞赛规程执行。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（二）各项目竞赛均按国家体育总局各项目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</w:rPr>
        <w:t>运动管理中心或单项协会审定的最新竞赛规则及有关补充规定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（三）一名运动员只允许代表一所高校参加一个大项目的一个组别的比赛，不得跨组别或兼报其他项目的比赛。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u w:val="none"/>
        </w:rPr>
        <w:t>（四）报名不足三所高校的大项和不足3人(对、队)的小项取消该项比赛</w:t>
      </w:r>
      <w:r>
        <w:rPr>
          <w:rFonts w:hint="eastAsia" w:cs="Times New Roman"/>
          <w:b w:val="0"/>
          <w:bCs w:val="0"/>
          <w:color w:val="auto"/>
          <w:szCs w:val="32"/>
          <w:u w:val="none"/>
          <w:lang w:eastAsia="zh-CN"/>
        </w:rPr>
        <w:t>（啦啦操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u w:val="none"/>
        </w:rPr>
        <w:t>甲B</w:t>
      </w:r>
      <w:r>
        <w:rPr>
          <w:rFonts w:hint="eastAsia" w:cs="Times New Roman"/>
          <w:b w:val="0"/>
          <w:bCs w:val="0"/>
          <w:color w:val="auto"/>
          <w:szCs w:val="32"/>
          <w:u w:val="none"/>
          <w:lang w:eastAsia="zh-CN"/>
        </w:rPr>
        <w:t>组除外）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u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u w:val="none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Cs w:val="32"/>
          <w:u w:val="none"/>
        </w:rPr>
        <w:t>甲A、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u w:val="none"/>
        </w:rPr>
        <w:t>甲B、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Cs w:val="32"/>
          <w:u w:val="none"/>
        </w:rPr>
        <w:t>乙、丙组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u w:val="none"/>
        </w:rPr>
        <w:t>各组分别进行比赛，分别录取名次。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u w:val="none"/>
        </w:rPr>
        <w:t>（六）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Cs w:val="32"/>
          <w:u w:val="none"/>
        </w:rPr>
        <w:t>甲A组的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u w:val="none"/>
        </w:rPr>
        <w:t>田径、游泳、篮球、气排球、足球项目分预赛、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Cs w:val="32"/>
          <w:u w:val="none"/>
        </w:rPr>
        <w:t>决赛阶段进行，预赛取前八名进入决赛阶段；其他组别及各项目直接进行预决赛。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五、运动员资格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一）参赛运动员必须是中华人民共和国公民（包括台湾地区、香港特别行政区、澳门特别行政区），并在“中国高等教育学生信息网”注册的普通全日制在校学生（凡属于成教、网络教育、自考性质以及预科班的学生，一律不能参加比赛）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，高职高专须为参加普通高考与福建省春季招生考试学生（均不含扩招）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（二）参赛运动员必须是在校学习,遵守学校各项纪律和有关规定，并经医院检查证明身体健康者（须有当地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县级以上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医院的体检证明）。运动员在此比赛中因健康问题并由此涉及的问题，由本队负责。大会要求各参赛队员在比赛期间必须购买人身保险。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（三）所有报名参赛运动员的年龄为18--28周岁。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（四）凡按照普通高等学校招收高水平运动员办法录取的特招学生, 均不得参加甲A、乙、丙组比赛。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 xml:space="preserve">六、竞赛报名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各校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、各组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最多可报8个大项参加比赛,田径为必报项目。</w:t>
      </w:r>
    </w:p>
    <w:p>
      <w:pPr>
        <w:spacing w:line="560" w:lineRule="exact"/>
        <w:ind w:firstLine="606" w:firstLineChars="200"/>
        <w:rPr>
          <w:rFonts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第一次报名，20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年3月10日前，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向省</w:t>
      </w:r>
      <w:r>
        <w:rPr>
          <w:rFonts w:hint="eastAsia" w:eastAsia="仿宋_GB2312" w:cs="仿宋_GB2312"/>
          <w:sz w:val="32"/>
          <w:szCs w:val="32"/>
          <w:u w:val="none"/>
          <w:lang w:eastAsia="zh-CN"/>
        </w:rPr>
        <w:t>教育厅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报参加项目和预计报名人数（队数）</w:t>
      </w:r>
      <w:r>
        <w:rPr>
          <w:rFonts w:hint="eastAsia" w:eastAsia="仿宋_GB2312" w:cs="仿宋_GB2312"/>
          <w:sz w:val="32"/>
          <w:szCs w:val="32"/>
          <w:u w:val="none"/>
          <w:lang w:eastAsia="zh-CN"/>
        </w:rPr>
        <w:t>，纸质版加盖公章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寄送省教育厅体育卫生艺术教育与语言文字处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。如报</w:t>
      </w:r>
      <w:r>
        <w:rPr>
          <w:rFonts w:hint="eastAsia" w:eastAsia="仿宋_GB2312" w:cs="仿宋_GB2312"/>
          <w:sz w:val="32"/>
          <w:szCs w:val="32"/>
          <w:u w:val="none"/>
          <w:lang w:eastAsia="zh-CN"/>
        </w:rPr>
        <w:t>项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后第二次报名不报，每少一项扣团体总分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第二次报名，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按各单项竞赛规程规定的竞赛日期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提前一个月报名，逾期按不参加论。报名后一律不得更改，如不参加则按每少一小项扣团体总分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18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分</w:t>
      </w:r>
      <w:r>
        <w:rPr>
          <w:rFonts w:hint="eastAsia" w:eastAsia="仿宋_GB2312" w:cs="仿宋_GB2312"/>
          <w:sz w:val="32"/>
          <w:szCs w:val="32"/>
          <w:u w:val="none"/>
          <w:lang w:eastAsia="zh-CN"/>
        </w:rPr>
        <w:t>，并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取消该代表团体育道德风尚奖的评选资格。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七、名次录取及</w:t>
      </w:r>
      <w:r>
        <w:rPr>
          <w:rFonts w:hint="eastAsia" w:eastAsia="黑体" w:cs="Times New Roman"/>
          <w:color w:val="auto"/>
          <w:sz w:val="32"/>
          <w:szCs w:val="32"/>
          <w:u w:val="none"/>
          <w:lang w:eastAsia="zh-CN"/>
        </w:rPr>
        <w:t>计分办法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（一）公布各代表团比赛成绩。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（二）个人全能、个人单项、2人及2人以上的单项，报名参赛运动员11名以上（含11名、对），录取前八名；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7-10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（对）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录取前六名；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名以下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(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含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名、对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)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按减一办法录取，即六取五、五取四、四取三、三取二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（三）团体和接力项目录取前八名。集体项目（含单项团体）报名参赛15队以上（含15队）录取前十二名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9-14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队，录取前八名；不足8队 （含8队）按减一办法录取。</w:t>
      </w:r>
    </w:p>
    <w:p>
      <w:pPr>
        <w:spacing w:line="600" w:lineRule="exact"/>
        <w:ind w:firstLine="606" w:firstLineChars="200"/>
        <w:rPr>
          <w:rFonts w:hint="eastAsia" w:ascii="宋体" w:hAnsi="宋体" w:eastAsia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/>
          <w:color w:val="auto"/>
          <w:sz w:val="32"/>
          <w:szCs w:val="32"/>
          <w:u w:val="none"/>
        </w:rPr>
        <w:t xml:space="preserve"> (四)项目总分计算办法：</w:t>
      </w:r>
    </w:p>
    <w:p>
      <w:pPr>
        <w:spacing w:line="600" w:lineRule="exact"/>
        <w:ind w:firstLine="606" w:firstLineChars="200"/>
        <w:rPr>
          <w:rFonts w:hint="eastAsia" w:ascii="Times New Roman" w:hAnsi="Times New Roman" w:eastAsia="仿宋" w:cs="仿宋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/>
          <w:color w:val="auto"/>
          <w:sz w:val="32"/>
          <w:szCs w:val="32"/>
          <w:u w:val="none"/>
        </w:rPr>
        <w:t>1</w:t>
      </w:r>
      <w:r>
        <w:rPr>
          <w:rFonts w:hint="eastAsia" w:ascii="宋体" w:hAnsi="宋体" w:eastAsia="仿宋_GB2312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宋体" w:hAnsi="宋体" w:eastAsia="仿宋_GB2312"/>
          <w:color w:val="auto"/>
          <w:sz w:val="32"/>
          <w:szCs w:val="32"/>
          <w:u w:val="none"/>
        </w:rPr>
        <w:t>个人各项目奖励前八名按9、7、6、5、4、3、2、1计；前六名按9、7、6、5、4、3计；前三名按9、7、6计；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录取一名按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分计；并列录取名次的按上下名次和的均分计；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none"/>
        </w:rPr>
        <w:t>若第八名出现并列时，则各按第八名的分值进行计分</w:t>
      </w:r>
      <w:r>
        <w:rPr>
          <w:rFonts w:hint="eastAsia" w:eastAsia="仿宋" w:cs="仿宋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录取前十二名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项目</w:t>
      </w:r>
      <w:r>
        <w:rPr>
          <w:rFonts w:hint="eastAsia" w:ascii="宋体" w:hAnsi="宋体" w:eastAsia="仿宋_GB2312"/>
          <w:color w:val="auto"/>
          <w:sz w:val="32"/>
          <w:szCs w:val="32"/>
          <w:u w:val="none"/>
        </w:rPr>
        <w:t>第九至十二名按1分计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none"/>
        </w:rPr>
        <w:t>。</w:t>
      </w:r>
    </w:p>
    <w:p>
      <w:pPr>
        <w:widowControl/>
        <w:spacing w:line="560" w:lineRule="exact"/>
        <w:ind w:firstLine="606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auto"/>
          <w:sz w:val="32"/>
          <w:szCs w:val="32"/>
          <w:u w:val="none"/>
        </w:rPr>
        <w:t>2</w:t>
      </w:r>
      <w:r>
        <w:rPr>
          <w:rFonts w:hint="eastAsia" w:ascii="宋体" w:hAnsi="宋体" w:eastAsia="仿宋_GB2312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团体、接力、全能项目、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集体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项目，均按照个人项目相应名次得分的2 倍计分；篮球、排球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气排球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、足球项目，均按照个人项目相应名次得分的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倍计分。</w:t>
      </w:r>
    </w:p>
    <w:p>
      <w:pPr>
        <w:spacing w:line="600" w:lineRule="exact"/>
        <w:ind w:firstLine="606" w:firstLineChars="200"/>
        <w:rPr>
          <w:rFonts w:hint="eastAsia" w:ascii="宋体" w:hAnsi="宋体" w:eastAsia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宋体" w:hAnsi="宋体" w:eastAsia="仿宋_GB2312"/>
          <w:color w:val="auto"/>
          <w:sz w:val="32"/>
          <w:szCs w:val="32"/>
          <w:u w:val="none"/>
        </w:rPr>
        <w:t>超、破纪录给予加分。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u w:val="none"/>
        </w:rPr>
        <w:t>凡破全国大运会纪录者加20分，破省大学生最高纪录者加10分。</w:t>
      </w:r>
      <w:r>
        <w:rPr>
          <w:rFonts w:hint="eastAsia" w:ascii="宋体" w:hAnsi="宋体" w:eastAsia="仿宋_GB2312"/>
          <w:color w:val="auto"/>
          <w:sz w:val="32"/>
          <w:szCs w:val="32"/>
          <w:u w:val="none"/>
        </w:rPr>
        <w:t>一名运动员在同一小项中多次破同一纪录，只能加一次分。在同一小项中，如同时破两个纪录，则按最高分值加分。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/>
          <w:color w:val="auto"/>
          <w:sz w:val="32"/>
          <w:szCs w:val="32"/>
          <w:u w:val="none"/>
        </w:rPr>
        <w:t>(五)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本届赛事设“优秀组织奖”、“突出贡献奖”、“体育道德风尚奖”，评选办法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另发。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八、反兴奋剂和赛风赛纪规定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各代表团运动员必须与代表单位签订反兴奋剂协议书，并明确责任主体，如发生服用兴奋剂者（包括一、二类阳性，下同），除按国家规定的处罚外，取消违规运动员所在代表团“体育道德风尚奖”评选资格，并对代表团及有关人员做出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 xml:space="preserve">（二）为了落实立德树人根本任务，端正赛风赛纪，体现教育部门举办体育赛事的育人宗旨，各高校对本单位报名参加比赛的运动员资格要进行严格、认真审查，按照《竞赛规程总则》规定，严格把关，坚决杜绝弄虚作假、冒名顶替等违规的行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）成立专门资格和纪律监督委员会。负责对参赛运动队（员）、技术官员和有关工作人员资格及赛风赛纪监督工作，并将建立信访举报及申诉处理机制。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（三）严格处罚和加强责任追究。对违反运动员资格及赛风赛纪的运动队（员）、技术官员及其所在单位的处罚，严格按照《全国学生体育竞赛纪律处罚规定》和赛会相关规定执行，对相关责任人及其所在单位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进行全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省通报批评。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九、经费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（一）赛事经费由主办单位统筹下拨、承办单位具体负责，各代表队往返交通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、食宿费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自理，食宿由赛会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协助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安排（具体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见单项规程）。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（二）甲A进入主赛场（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南平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）决赛阶段各代表团、代表队往返交通费自理，食宿由赛会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统一安排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，收取部分费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十、其他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本规程总则未尽事宜另行通知，解释权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福建省教育厅、福建省体育局。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福建省第十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届运动会大学生部各项目设置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606" w:firstLineChars="53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福建省第十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届运动会大学生部比赛时间地点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606" w:firstLineChars="53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第十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七届运动会大学生部竞赛项目报名表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/>
        </w:rPr>
        <w:br w:type="page"/>
      </w:r>
      <w:r>
        <w:rPr>
          <w:rFonts w:hint="default" w:ascii="黑体" w:hAnsi="黑体" w:eastAsia="黑体" w:cs="黑体"/>
          <w:color w:val="auto"/>
          <w:sz w:val="32"/>
          <w:szCs w:val="32"/>
          <w:u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福建省第十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七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届运动会大学生部各项目设置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u w:val="none"/>
        </w:rPr>
        <w:t>（共4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u w:val="none"/>
          <w:lang w:val="en-US" w:eastAsia="zh-CN"/>
        </w:rPr>
        <w:t>62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u w:val="none"/>
        </w:rPr>
        <w:t>个小项）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555" w:firstLineChars="196"/>
        <w:textAlignment w:val="auto"/>
        <w:outlineLvl w:val="9"/>
        <w:rPr>
          <w:rStyle w:val="9"/>
          <w:rFonts w:hint="default" w:ascii="Times New Roman" w:hAnsi="Times New Roman" w:eastAsia="仿宋_GB2312" w:cs="Times New Roman"/>
          <w:b w:val="0"/>
          <w:color w:val="auto"/>
          <w:sz w:val="30"/>
          <w:szCs w:val="30"/>
          <w:u w:val="none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一、田径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139项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（甲A组35项、甲B组35项、乙组35项、丙组34项）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男子：100米、200米、400米、800米、1500米、5000米、110米栏、400米栏、4×100米接力、4×400米接力、跳高、撑竿跳高(甲A、甲B、乙组）、跳远、三级跳远、铅球（7.26㎏）、铁饼(2㎏)、标枪(800g)、十项全能。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女子：100米、200米、400米、800米、1500米、3000米、100米栏、400米栏、4×100米接力、4×400米接力、跳高、跳远、三级跳远、铅球(4㎏)、铁饼(1㎏)、标枪(600g)、七项全能。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二、游泳82项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（甲A组24项、甲B组10项、乙组：24项、丙组24项）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甲A组、乙组、丙组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男子：50米自由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泳、100米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自由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泳、200米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自由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泳；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50米仰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泳、100米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泳；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50米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蛙泳、100米蛙泳；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50米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蝶泳、100米蝶泳；200米个人混合泳；4×50米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自由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接力；4×50米混合泳接力。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女子：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50米自由泳、100米自由泳、200米自由泳；50米仰泳、100米仰泳；50米蛙泳、100米蛙泳；50米蝶泳、100米蝶泳；200米个人混合泳；4×50米自由接力；4×50米混合泳接力。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甲B组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男子：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100米自由泳、100米仰泳、100米蛙泳、100米蝶泳、200米个人混合泳。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女子：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100米自由泳、100米仰泳、100米蛙泳、100米蝶泳、200米个人混合泳。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三、篮球8项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A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组2项、甲B组2项、乙组2项、丙组2项）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甲A组、甲B组、乙组、丙组：男子、女子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四、排球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2项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（乙组2项）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乙组：男子、女子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五、气排球4项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（甲组2项、丙组2项）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甲A组、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丙组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：男子、女子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六、足球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8</w:t>
      </w:r>
      <w:r>
        <w:rPr>
          <w:rStyle w:val="9"/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（甲A组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项、甲B组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项、乙组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项、丙组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甲A组、甲B组、乙组、丙组：男子、女子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七、乒乓球18项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（甲A组6项、乙组6项、丙组6项）</w:t>
      </w:r>
    </w:p>
    <w:p>
      <w:pPr>
        <w:pStyle w:val="6"/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甲A组、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乙组、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丙组：男子单打、双打、团体，女子单打、双打、团体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。      </w:t>
      </w:r>
    </w:p>
    <w:p>
      <w:pPr>
        <w:pStyle w:val="6"/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八、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羽毛球</w:t>
      </w:r>
      <w:r>
        <w:rPr>
          <w:rStyle w:val="9"/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18项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（甲A组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项、乙组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项、丙组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项）</w:t>
      </w:r>
    </w:p>
    <w:p>
      <w:pPr>
        <w:pStyle w:val="6"/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甲A组、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乙组、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丙组：男子单打、双打、团体，女子单打、双打、团体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</w:t>
      </w:r>
    </w:p>
    <w:p>
      <w:pPr>
        <w:pStyle w:val="6"/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九、</w:t>
      </w:r>
      <w:r>
        <w:rPr>
          <w:rStyle w:val="9"/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网球12项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（甲A组6项、乙组6项）</w:t>
      </w:r>
    </w:p>
    <w:p>
      <w:pPr>
        <w:pStyle w:val="6"/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甲A组、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乙组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：男子单打、女子单打、男子双打、女子双打、混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团体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06" w:firstLineChars="200"/>
        <w:jc w:val="both"/>
        <w:textAlignment w:val="auto"/>
        <w:outlineLvl w:val="9"/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十</w:t>
      </w:r>
      <w:r>
        <w:rPr>
          <w:rStyle w:val="9"/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、武术套路91 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（甲A组23项、甲B组22项、乙组23项、丙组23项）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甲A组、甲B组、乙组、丙组：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男子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女子自选拳术：长拳、太极拳、南拳（任选一项）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男子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女子短器械：剑术、刀术、太极剑、南刀（女），（任选一项）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</w:rPr>
        <w:t>男子、女子：长器械：枪术、棍术、南棍（男），（任选一项）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</w:rPr>
        <w:t>男子、女子：传统拳术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</w:rPr>
        <w:t>男子、女子：传统器械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6.集体24式简化式太极拳（甲、乙、丙组）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</w:rPr>
        <w:t>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</w:rPr>
        <w:t>、啦啦操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（甲A组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甲B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乙组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丙组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性别不限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，项目版本根据最新竞赛规则选定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1.甲A：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街舞舞蹈啦啦操规定动作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爵士舞蹈啦啦操规定动作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集体花球舞蹈啦啦操自选动作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集体技巧啦啦操规定动作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(5) 双人花球舞蹈啦啦操自选动作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以上（1）-（4），四个项目每队只能报二项，（5）双人花球舞蹈啦啦操自选动作除外，单项成绩分别录取。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 xml:space="preserve"> 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乙组、甲B：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花球舞蹈啦啦操规定动作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集体花球舞蹈啦啦操自选动作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集体技巧啦啦操规定动作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集体技巧啦啦操自选动作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(5) 双人花球舞蹈啦啦操自选动作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以上（1）-（4），四个项目每队只能报二项，（5）双人花球舞蹈啦啦操自选动作除外，单项成绩分别录取。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 w:firstLine="60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丙组：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花球舞蹈啦啦操规定动作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街舞舞蹈啦啦操规定动作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集体花球舞蹈啦啦操自选动作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技巧啦啦操规定动作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(5) 双人花球舞蹈啦啦操自选动作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以上（1）-（4），四个项目每队只能报二项，（5）双人花球舞蹈啦啦操自选动作除外，单项成绩分别录取。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十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二</w:t>
      </w:r>
      <w:r>
        <w:rPr>
          <w:rStyle w:val="9"/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、定向越野26项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（甲组A组14项、丙组12)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甲组A组：（1）个人项目，男子组、女子组短距离赛、中距离赛、长距离赛、积分赛、百米定向赛；（2）集体项目，男子组、女子组接力赛、团队赛。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丙组：（1）个人项目，男子组、女子组短距离赛、中距离赛、积分赛、百米定向赛；（2）集体项目，男子组、女子组接力赛、团队赛。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十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三</w:t>
      </w:r>
      <w:r>
        <w:rPr>
          <w:rStyle w:val="9"/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、跳绳18项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（甲A组9项、丙组 9项）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甲A组、丙组（男子、女子）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计数赛：2分钟单摇跳、30秒双摇跳、3×40秒交互绳单摇接力、3分钟10人长绳“8”字跳（性别不限）。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花样赛（45—75秒）：两人同步花样（每人一绳、配音乐）、两人车轮跳花样。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9"/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十四、健身气功16项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A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组8项、丙组8项）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甲A组、丙组（集体、个人）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易筋经、五禽戏、六字诀、八段锦。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06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福建省第十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届运动会大学生部比赛时间地点</w:t>
      </w:r>
    </w:p>
    <w:tbl>
      <w:tblPr>
        <w:tblStyle w:val="7"/>
        <w:tblW w:w="9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80"/>
        <w:gridCol w:w="2324"/>
        <w:gridCol w:w="2779"/>
        <w:gridCol w:w="1275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/>
              </w:rPr>
              <w:t>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/>
              </w:rPr>
              <w:t>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ind w:firstLine="129" w:firstLineChars="49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u w:val="none"/>
              </w:rPr>
              <w:t>项  目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b/>
                <w:color w:val="auto"/>
                <w:sz w:val="28"/>
                <w:szCs w:val="28"/>
                <w:u w:val="none"/>
                <w:lang w:eastAsia="zh-CN"/>
              </w:rPr>
              <w:t>参照上届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u w:val="none"/>
              </w:rPr>
              <w:t>比赛时间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（预、决赛）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u w:val="none"/>
              </w:rPr>
              <w:t>比赛地点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ind w:right="-389" w:rightChars="-202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u w:val="none"/>
              </w:rPr>
              <w:t>决赛时间</w:t>
            </w:r>
          </w:p>
          <w:p>
            <w:pPr>
              <w:spacing w:line="360" w:lineRule="exact"/>
              <w:ind w:right="-389" w:rightChars="-20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(甲A组)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u w:val="none"/>
              </w:rPr>
              <w:t xml:space="preserve"> 比赛地点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田 径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4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u w:val="none"/>
              </w:rPr>
              <w:t>年7月底8月初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泉州职业技术大学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10月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游 泳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年8月初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厦门大学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10月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篮 球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年7月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厦门大学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华侨大学、厦门理工学院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10月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排 球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年7月中旬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福建师范大学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气排球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年7月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武夷学院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10月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6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足 球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福建师范大学</w:t>
            </w:r>
          </w:p>
          <w:p>
            <w:pPr>
              <w:jc w:val="center"/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福建船政交通职业学院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待定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乒乓球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年5月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泉州师范学院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ind w:firstLine="60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8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羽毛球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华侨大学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ind w:firstLine="60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网球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年8月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泉州职业技术大学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ind w:firstLine="60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武术套路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年5月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集美大学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啦啦操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年5月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武夷学院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ind w:firstLine="56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定向越野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年5月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武夷学院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ind w:firstLine="56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跳 绳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年8月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武夷学院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ind w:firstLine="56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健身气功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厦门大学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ind w:firstLine="56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spacing w:line="200" w:lineRule="exact"/>
        <w:ind w:left="839" w:right="-532" w:rightChars="-276" w:hanging="838" w:hangingChars="296"/>
        <w:rPr>
          <w:rFonts w:hint="default" w:ascii="Times New Roman" w:hAnsi="Times New Roman" w:eastAsia="仿宋_GB2312" w:cs="Times New Roman"/>
          <w:b/>
          <w:color w:val="auto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32" w:right="0" w:rightChars="0" w:hanging="1132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0"/>
          <w:szCs w:val="30"/>
          <w:u w:val="none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  <w:t>．</w:t>
      </w:r>
      <w:r>
        <w:rPr>
          <w:rFonts w:hint="eastAsia" w:eastAsia="仿宋_GB2312" w:cs="Times New Roman"/>
          <w:color w:val="auto"/>
          <w:sz w:val="30"/>
          <w:szCs w:val="30"/>
          <w:u w:val="none"/>
          <w:lang w:eastAsia="zh-CN"/>
        </w:rPr>
        <w:t>原则上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甲A组田径、游泳、篮球、气排球、足球项目分预、决赛两个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  <w:t>阶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段进行(决赛阶段在</w:t>
      </w:r>
      <w:r>
        <w:rPr>
          <w:rFonts w:hint="eastAsia" w:eastAsia="仿宋_GB2312" w:cs="Times New Roman"/>
          <w:color w:val="auto"/>
          <w:sz w:val="30"/>
          <w:szCs w:val="30"/>
          <w:u w:val="none"/>
          <w:lang w:eastAsia="zh-CN"/>
        </w:rPr>
        <w:t>南平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举行</w:t>
      </w:r>
      <w:r>
        <w:rPr>
          <w:rFonts w:hint="eastAsia" w:eastAsia="仿宋_GB2312" w:cs="Times New Roman"/>
          <w:color w:val="auto"/>
          <w:sz w:val="30"/>
          <w:szCs w:val="30"/>
          <w:u w:val="none"/>
          <w:lang w:eastAsia="zh-CN"/>
        </w:rPr>
        <w:t>，如有调整详见单项规程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)；其余项目直接预、决赛。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各项目具体比赛时间、地点见各单项规程。</w:t>
      </w:r>
    </w:p>
    <w:p>
      <w:pPr>
        <w:rPr>
          <w:color w:val="auto"/>
          <w:u w:val="none"/>
        </w:rPr>
      </w:pPr>
    </w:p>
    <w:p>
      <w:pPr>
        <w:autoSpaceDE w:val="0"/>
        <w:autoSpaceDN w:val="0"/>
        <w:adjustRightInd w:val="0"/>
        <w:spacing w:line="52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附件3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Times New Roman" w:eastAsia="方正小标宋简体" w:cs="方正小标宋简体"/>
          <w:color w:val="auto"/>
          <w:sz w:val="10"/>
          <w:szCs w:val="10"/>
          <w:u w:val="none"/>
          <w:lang w:val="zh-CN"/>
        </w:rPr>
      </w:pPr>
      <w:r>
        <w:rPr>
          <w:rFonts w:hint="eastAsia" w:ascii="方正小标宋简体" w:hAnsi="Times New Roman" w:eastAsia="方正小标宋简体" w:cs="方正小标宋简体"/>
          <w:color w:val="auto"/>
          <w:sz w:val="36"/>
          <w:szCs w:val="36"/>
          <w:u w:val="none"/>
          <w:lang w:val="zh-CN"/>
        </w:rPr>
        <w:t>福建省第十七届运动会大学生部竞赛项目报名表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color w:val="auto"/>
          <w:sz w:val="10"/>
          <w:szCs w:val="10"/>
          <w:u w:val="none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方正小标宋_GBK" w:hAnsi="Times New Roman" w:eastAsia="方正小标宋_GBK" w:cs="方正小标宋_GBK"/>
          <w:b/>
          <w:bCs/>
          <w:color w:val="auto"/>
          <w:sz w:val="36"/>
          <w:szCs w:val="36"/>
          <w:u w:val="none"/>
          <w:lang w:val="zh-CN"/>
        </w:rPr>
      </w:pPr>
      <w:r>
        <w:rPr>
          <w:rFonts w:hint="eastAsia" w:ascii="仿宋_GB2312" w:hAnsi="Times New Roman" w:eastAsia="仿宋_GB2312" w:cs="仿宋_GB2312"/>
          <w:b/>
          <w:bCs/>
          <w:color w:val="auto"/>
          <w:sz w:val="32"/>
          <w:szCs w:val="32"/>
          <w:u w:val="none"/>
          <w:lang w:val="zh-CN"/>
        </w:rPr>
        <w:t>报名单位：</w:t>
      </w:r>
      <w:r>
        <w:rPr>
          <w:rFonts w:ascii="仿宋_GB2312" w:hAnsi="Times New Roman" w:eastAsia="仿宋_GB2312" w:cs="仿宋_GB2312"/>
          <w:b/>
          <w:bCs/>
          <w:color w:val="auto"/>
          <w:sz w:val="32"/>
          <w:szCs w:val="32"/>
          <w:u w:val="none"/>
          <w:lang w:val="zh-CN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ascii="仿宋_GB2312" w:hAnsi="Times New Roman" w:eastAsia="仿宋_GB2312" w:cs="仿宋_GB2312"/>
          <w:b/>
          <w:bCs/>
          <w:color w:val="auto"/>
          <w:sz w:val="32"/>
          <w:szCs w:val="32"/>
          <w:u w:val="none"/>
          <w:lang w:val="zh-CN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ascii="仿宋_GB2312" w:hAnsi="Times New Roman" w:eastAsia="仿宋_GB2312" w:cs="仿宋_GB2312"/>
          <w:b/>
          <w:bCs/>
          <w:color w:val="auto"/>
          <w:sz w:val="32"/>
          <w:szCs w:val="32"/>
          <w:u w:val="none"/>
          <w:lang w:val="zh-CN"/>
        </w:rPr>
        <w:t xml:space="preserve">   </w:t>
      </w:r>
      <w:r>
        <w:rPr>
          <w:rFonts w:hint="eastAsia" w:ascii="仿宋_GB2312" w:hAnsi="Times New Roman" w:eastAsia="仿宋_GB2312" w:cs="仿宋_GB2312"/>
          <w:b/>
          <w:bCs/>
          <w:color w:val="auto"/>
          <w:sz w:val="32"/>
          <w:szCs w:val="32"/>
          <w:u w:val="none"/>
          <w:lang w:val="zh-CN"/>
        </w:rPr>
        <w:t>（盖章）</w:t>
      </w:r>
    </w:p>
    <w:tbl>
      <w:tblPr>
        <w:tblStyle w:val="7"/>
        <w:tblW w:w="904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7"/>
        <w:gridCol w:w="947"/>
        <w:gridCol w:w="1431"/>
        <w:gridCol w:w="1431"/>
        <w:gridCol w:w="1431"/>
        <w:gridCol w:w="1431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1894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项目</w:t>
            </w:r>
          </w:p>
        </w:tc>
        <w:tc>
          <w:tcPr>
            <w:tcW w:w="286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24"/>
                <w:szCs w:val="24"/>
                <w:u w:val="none"/>
                <w:lang w:val="zh-CN"/>
              </w:rPr>
              <w:t>甲组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24"/>
                <w:szCs w:val="24"/>
                <w:u w:val="none"/>
                <w:lang w:val="zh-CN"/>
              </w:rPr>
              <w:t>乙组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default" w:ascii="宋体" w:hAnsi="宋体" w:cs="仿宋_GB2312"/>
                <w:bCs/>
                <w:color w:val="auto"/>
                <w:sz w:val="24"/>
                <w:szCs w:val="24"/>
                <w:u w:val="none"/>
                <w:lang w:val="zh-CN"/>
              </w:rPr>
              <w:t>丙组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cs="仿宋_GB2312"/>
                <w:bCs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24"/>
                <w:szCs w:val="24"/>
                <w:u w:val="none"/>
                <w:lang w:val="zh-CN"/>
              </w:rPr>
              <w:t>预计人数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189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>甲A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>甲B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仿宋_GB2312"/>
                <w:bCs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cs="仿宋_GB2312"/>
                <w:bCs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cs="仿宋_GB2312"/>
                <w:bCs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田径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游 泳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篮球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男子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女子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排球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男子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女子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 w:eastAsia="zh-CN"/>
              </w:rPr>
              <w:t>气排球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男子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女子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u w:val="none"/>
                <w:lang w:eastAsia="zh-CN"/>
              </w:rPr>
              <w:t>足球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男子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女子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乒乓球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羽毛球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网</w:t>
            </w:r>
            <w:r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球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武术套路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啦啦操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定向越野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跳绳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zh-CN"/>
              </w:rPr>
              <w:t>健身气功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auto"/>
                <w:sz w:val="24"/>
                <w:szCs w:val="24"/>
                <w:u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90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right="0" w:rightChars="0" w:firstLine="223" w:firstLineChars="100"/>
              <w:jc w:val="both"/>
              <w:textAlignment w:val="auto"/>
              <w:outlineLvl w:val="9"/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 xml:space="preserve">经办人姓名：                ；联系电话：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right="0" w:rightChars="0" w:firstLine="223" w:firstLineChars="100"/>
              <w:jc w:val="both"/>
              <w:textAlignment w:val="auto"/>
              <w:outlineLvl w:val="9"/>
              <w:rPr>
                <w:rFonts w:ascii="仿宋_GB2312" w:hAnsi="Times New Roman" w:eastAsia="仿宋_GB2312" w:cs="仿宋_GB2312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部门负责人：                ；报名日期：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2" w:hRule="atLeast"/>
        </w:trPr>
        <w:tc>
          <w:tcPr>
            <w:tcW w:w="90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223" w:firstLineChars="100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223" w:firstLineChars="100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．在相应项目的空格中，如报名参加请划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“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√</w:t>
            </w:r>
            <w:r>
              <w:rPr>
                <w:rFonts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”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，不参加则划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“×”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223" w:firstLineChars="100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2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．本报名表须于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日前报出；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223" w:firstLineChars="100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3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．邮寄地址：福建省教育厅体卫艺语处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地址：福州市鼓屏路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en-US" w:eastAsia="zh-CN"/>
              </w:rPr>
              <w:t>162号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223" w:firstLineChars="100"/>
              <w:jc w:val="both"/>
              <w:textAlignment w:val="auto"/>
              <w:outlineLvl w:val="9"/>
              <w:rPr>
                <w:rFonts w:ascii="仿宋_GB2312" w:hAnsi="Times New Roman" w:eastAsia="仿宋_GB2312" w:cs="仿宋_GB2312"/>
                <w:color w:val="auto"/>
                <w:sz w:val="24"/>
                <w:szCs w:val="24"/>
                <w:u w:val="none"/>
                <w:lang w:val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4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．联系人：伊超，联系电话：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591-87091285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zh-CN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8344985544，邮箱</w:t>
            </w:r>
            <w:r>
              <w:rPr>
                <w:rFonts w:hint="eastAsia" w:ascii="宋体" w:hAnsi="Times New Roman" w:cs="宋体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jyttwyc2@fjsjyt.cn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  <w:lang w:val="zh-CN" w:eastAsia="zh-CN"/>
              </w:rPr>
              <w:t>。</w:t>
            </w:r>
          </w:p>
        </w:tc>
      </w:tr>
    </w:tbl>
    <w:p>
      <w:pPr>
        <w:rPr>
          <w:rFonts w:hint="default" w:eastAsia="宋体"/>
          <w:color w:val="auto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A3FFB"/>
    <w:multiLevelType w:val="singleLevel"/>
    <w:tmpl w:val="B9AA3FF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92954"/>
    <w:rsid w:val="0B5803C6"/>
    <w:rsid w:val="0F506A7D"/>
    <w:rsid w:val="138C5DDF"/>
    <w:rsid w:val="1B7340B2"/>
    <w:rsid w:val="1D707EFA"/>
    <w:rsid w:val="271C5435"/>
    <w:rsid w:val="320D3AC5"/>
    <w:rsid w:val="34953D80"/>
    <w:rsid w:val="38570E1E"/>
    <w:rsid w:val="4A320B2F"/>
    <w:rsid w:val="4BB768F5"/>
    <w:rsid w:val="586F5409"/>
    <w:rsid w:val="5DCA7FAE"/>
    <w:rsid w:val="5E80307B"/>
    <w:rsid w:val="5F892954"/>
    <w:rsid w:val="690C6B31"/>
    <w:rsid w:val="6E05411B"/>
    <w:rsid w:val="72F07940"/>
    <w:rsid w:val="7DA91DF2"/>
    <w:rsid w:val="7E5F5EDA"/>
    <w:rsid w:val="7E9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5152</Words>
  <Characters>5457</Characters>
  <Lines>0</Lines>
  <Paragraphs>0</Paragraphs>
  <TotalTime>13</TotalTime>
  <ScaleCrop>false</ScaleCrop>
  <LinksUpToDate>false</LinksUpToDate>
  <CharactersWithSpaces>5693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2021-12-22T08:38:00Z</dcterms:created>
  <dc:creator>梧桐北</dc:creator>
  <cp:lastModifiedBy>Administrator</cp:lastModifiedBy>
  <cp:lastPrinted>2022-01-19T02:04:00Z</cp:lastPrinted>
  <dcterms:modified xsi:type="dcterms:W3CDTF">2022-02-28T02:16:30Z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