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outlineLvl w:val="9"/>
        <w:rPr>
          <w:rFonts w:ascii="方正小标宋简体" w:hAnsi="宋体" w:eastAsia="方正小标宋简体"/>
          <w:sz w:val="44"/>
          <w:szCs w:val="44"/>
        </w:rPr>
      </w:pPr>
      <w:r>
        <w:rPr>
          <w:rFonts w:hint="eastAsia" w:ascii="方正小标宋简体" w:hAnsi="宋体" w:eastAsia="方正小标宋简体"/>
          <w:sz w:val="44"/>
          <w:szCs w:val="44"/>
          <w:lang w:val="en-US" w:eastAsia="zh-CN"/>
        </w:rPr>
        <w:t>2020</w:t>
      </w:r>
      <w:r>
        <w:rPr>
          <w:rFonts w:hint="eastAsia" w:ascii="方正小标宋简体" w:hAnsi="宋体" w:eastAsia="方正小标宋简体"/>
          <w:sz w:val="44"/>
          <w:szCs w:val="44"/>
        </w:rPr>
        <w:t>年基础教育省级教学成果奖</w:t>
      </w:r>
    </w:p>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outlineLvl w:val="9"/>
        <w:rPr>
          <w:rFonts w:ascii="方正小标宋简体" w:hAnsi="宋体" w:eastAsia="方正小标宋简体"/>
          <w:sz w:val="44"/>
          <w:szCs w:val="44"/>
        </w:rPr>
      </w:pPr>
      <w:r>
        <w:rPr>
          <w:rFonts w:hint="eastAsia" w:ascii="方正小标宋简体" w:hAnsi="宋体" w:eastAsia="方正小标宋简体"/>
          <w:sz w:val="44"/>
          <w:szCs w:val="44"/>
        </w:rPr>
        <w:t>评审工作安排</w:t>
      </w:r>
    </w:p>
    <w:p>
      <w:pPr>
        <w:keepNext w:val="0"/>
        <w:keepLines w:val="0"/>
        <w:pageBreakBefore w:val="0"/>
        <w:kinsoku/>
        <w:wordWrap/>
        <w:overflowPunct/>
        <w:topLinePunct w:val="0"/>
        <w:autoSpaceDE/>
        <w:autoSpaceDN/>
        <w:bidi w:val="0"/>
        <w:adjustRightInd/>
        <w:snapToGrid/>
        <w:spacing w:line="580" w:lineRule="exact"/>
        <w:ind w:right="0" w:rightChars="0"/>
        <w:textAlignment w:val="auto"/>
        <w:outlineLvl w:val="9"/>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ascii="黑体" w:hAnsi="黑体" w:eastAsia="黑体"/>
          <w:sz w:val="32"/>
          <w:szCs w:val="32"/>
        </w:rPr>
      </w:pPr>
      <w:r>
        <w:rPr>
          <w:rFonts w:hint="eastAsia" w:ascii="黑体" w:hAnsi="黑体" w:eastAsia="黑体"/>
          <w:sz w:val="32"/>
          <w:szCs w:val="32"/>
        </w:rPr>
        <w:t>一、评审范围</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本届省级基础教育教学成果奖申报范围包括基础教育各阶段、各领域取得的教学成果。凡按国家有关规定批准设立的基础教育阶段学校（中小学、幼儿园、特殊教育学校）,</w:t>
      </w:r>
      <w:r>
        <w:rPr>
          <w:rFonts w:hint="eastAsia" w:ascii="仿宋_GB2312" w:eastAsia="仿宋_GB2312"/>
          <w:sz w:val="32"/>
          <w:szCs w:val="32"/>
          <w:lang w:eastAsia="zh-CN"/>
        </w:rPr>
        <w:t>以及</w:t>
      </w:r>
      <w:r>
        <w:rPr>
          <w:rFonts w:hint="eastAsia" w:ascii="仿宋_GB2312" w:eastAsia="仿宋_GB2312"/>
          <w:sz w:val="32"/>
          <w:szCs w:val="32"/>
        </w:rPr>
        <w:t>研究基础教育的学术团体、研究机构、高等学校和其他社会组织、教师及其他个人，均可申报本届省级基础教育教学成果奖。</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申报的教学成果</w:t>
      </w:r>
      <w:r>
        <w:rPr>
          <w:rFonts w:hint="eastAsia" w:ascii="仿宋_GB2312" w:eastAsia="仿宋_GB2312"/>
          <w:sz w:val="32"/>
          <w:szCs w:val="32"/>
          <w:lang w:eastAsia="zh-CN"/>
        </w:rPr>
        <w:t>应体现贯彻全国全省教育大会精神，</w:t>
      </w:r>
      <w:r>
        <w:rPr>
          <w:rFonts w:hint="eastAsia" w:ascii="仿宋_GB2312" w:eastAsia="仿宋_GB2312"/>
          <w:sz w:val="32"/>
          <w:szCs w:val="32"/>
        </w:rPr>
        <w:t>反映我省基础教育教学改革与实践探索过程、显著提高教育质量和办学效益、实现学生全面而有个性发展的重大成果，内容包括课程、教学、评价、资源建设等方面，可以是综合性的，也可以在某些方面有所侧重。中小学教材暂不列入本届评审范围。</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成果须聚焦教育教学改革实践主题，并能相互支撑渗透，主要形式可以为实施方案、研究报告、课件、论文、著作等。</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ascii="黑体" w:hAnsi="黑体" w:eastAsia="黑体"/>
          <w:sz w:val="32"/>
          <w:szCs w:val="32"/>
        </w:rPr>
      </w:pPr>
      <w:r>
        <w:rPr>
          <w:rFonts w:hint="eastAsia" w:ascii="黑体" w:hAnsi="黑体" w:eastAsia="黑体"/>
          <w:sz w:val="32"/>
          <w:szCs w:val="32"/>
        </w:rPr>
        <w:t>二、申报条件</w:t>
      </w:r>
    </w:p>
    <w:p>
      <w:pPr>
        <w:keepNext w:val="0"/>
        <w:keepLines w:val="0"/>
        <w:pageBreakBefore w:val="0"/>
        <w:kinsoku/>
        <w:wordWrap/>
        <w:overflowPunct/>
        <w:topLinePunct w:val="0"/>
        <w:autoSpaceDE/>
        <w:autoSpaceDN/>
        <w:bidi w:val="0"/>
        <w:adjustRightInd/>
        <w:snapToGrid/>
        <w:spacing w:line="580" w:lineRule="exact"/>
        <w:ind w:right="0" w:rightChars="0" w:firstLine="643" w:firstLineChars="200"/>
        <w:textAlignment w:val="auto"/>
        <w:outlineLvl w:val="9"/>
        <w:rPr>
          <w:rFonts w:ascii="楷体_GB2312" w:hAnsi="楷体" w:eastAsia="楷体_GB2312"/>
          <w:b/>
          <w:sz w:val="32"/>
          <w:szCs w:val="32"/>
        </w:rPr>
      </w:pPr>
      <w:r>
        <w:rPr>
          <w:rFonts w:hint="eastAsia" w:ascii="楷体_GB2312" w:hAnsi="楷体" w:eastAsia="楷体_GB2312"/>
          <w:b/>
          <w:sz w:val="32"/>
          <w:szCs w:val="32"/>
        </w:rPr>
        <w:t>（一）申报成果要求</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1．符合党的教育方针、国家教育法律法规和政策规定，</w:t>
      </w:r>
      <w:r>
        <w:rPr>
          <w:rFonts w:hint="eastAsia" w:ascii="仿宋_GB2312" w:eastAsia="仿宋_GB2312"/>
          <w:sz w:val="32"/>
          <w:szCs w:val="32"/>
          <w:lang w:eastAsia="zh-CN"/>
        </w:rPr>
        <w:t>呈现立德树人根本任务和时代精神，</w:t>
      </w:r>
      <w:r>
        <w:rPr>
          <w:rFonts w:hint="eastAsia" w:ascii="仿宋_GB2312" w:eastAsia="仿宋_GB2312"/>
          <w:sz w:val="32"/>
          <w:szCs w:val="32"/>
        </w:rPr>
        <w:t>遵循学生身心发展和教育教学规律，体现素质教育核心理念，在教育教学理论发展、改革实践上取得</w:t>
      </w:r>
      <w:r>
        <w:rPr>
          <w:rFonts w:hint="eastAsia" w:ascii="仿宋_GB2312" w:eastAsia="仿宋_GB2312"/>
          <w:sz w:val="32"/>
          <w:szCs w:val="32"/>
          <w:lang w:eastAsia="zh-CN"/>
        </w:rPr>
        <w:t>实质</w:t>
      </w:r>
      <w:r>
        <w:rPr>
          <w:rFonts w:hint="eastAsia" w:ascii="仿宋_GB2312" w:eastAsia="仿宋_GB2312"/>
          <w:sz w:val="32"/>
          <w:szCs w:val="32"/>
        </w:rPr>
        <w:t>突破，实践性和创新性强。</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2．必须围绕解决基础教育教学改革发展过程中的实际问题和未来挑战，创造性地提出科学的改革思路、方法和措施，经过</w:t>
      </w:r>
      <w:r>
        <w:rPr>
          <w:rFonts w:ascii="仿宋_GB2312" w:eastAsia="仿宋_GB2312"/>
          <w:sz w:val="32"/>
          <w:szCs w:val="32"/>
        </w:rPr>
        <w:t>2</w:t>
      </w:r>
      <w:r>
        <w:rPr>
          <w:rFonts w:hint="eastAsia" w:ascii="仿宋_GB2312" w:eastAsia="仿宋_GB2312"/>
          <w:sz w:val="32"/>
          <w:szCs w:val="32"/>
        </w:rPr>
        <w:t>年以上的学校教育教学实践检验，对于实现培养目标、提高教学水平和教育质量效果显著。省级特等奖的成果必须经过不少于4年的实践经验。</w:t>
      </w:r>
      <w:r>
        <w:rPr>
          <w:rFonts w:hint="eastAsia" w:ascii="仿宋_GB2312" w:hAnsi="Calibri" w:eastAsia="仿宋_GB2312"/>
          <w:sz w:val="32"/>
          <w:szCs w:val="32"/>
        </w:rPr>
        <w:t>实践检验的截止时间为推荐</w:t>
      </w:r>
      <w:r>
        <w:rPr>
          <w:rFonts w:hint="eastAsia" w:ascii="仿宋_GB2312" w:eastAsia="仿宋_GB2312"/>
          <w:sz w:val="32"/>
          <w:szCs w:val="32"/>
          <w:lang w:eastAsia="zh-CN"/>
        </w:rPr>
        <w:t>省</w:t>
      </w:r>
      <w:r>
        <w:rPr>
          <w:rFonts w:hint="eastAsia" w:ascii="仿宋_GB2312" w:hAnsi="Calibri" w:eastAsia="仿宋_GB2312"/>
          <w:sz w:val="32"/>
          <w:szCs w:val="32"/>
        </w:rPr>
        <w:t>级教学成果的时间。</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3．教学成果具有可复制</w:t>
      </w:r>
      <w:r>
        <w:rPr>
          <w:rFonts w:hint="eastAsia" w:ascii="仿宋_GB2312" w:eastAsia="仿宋_GB2312"/>
          <w:sz w:val="32"/>
          <w:szCs w:val="32"/>
          <w:lang w:eastAsia="zh-CN"/>
        </w:rPr>
        <w:t>和推广</w:t>
      </w:r>
      <w:r>
        <w:rPr>
          <w:rFonts w:hint="eastAsia" w:ascii="仿宋_GB2312" w:eastAsia="仿宋_GB2312"/>
          <w:sz w:val="32"/>
          <w:szCs w:val="32"/>
        </w:rPr>
        <w:t>性，在全国、全省或市域内产生广泛影响，并</w:t>
      </w:r>
      <w:r>
        <w:rPr>
          <w:rFonts w:hint="eastAsia" w:ascii="仿宋_GB2312" w:eastAsia="仿宋_GB2312"/>
          <w:sz w:val="32"/>
          <w:szCs w:val="32"/>
          <w:lang w:eastAsia="zh-CN"/>
        </w:rPr>
        <w:t>持续</w:t>
      </w:r>
      <w:r>
        <w:rPr>
          <w:rFonts w:hint="eastAsia" w:ascii="仿宋_GB2312" w:eastAsia="仿宋_GB2312"/>
          <w:sz w:val="32"/>
          <w:szCs w:val="32"/>
        </w:rPr>
        <w:t>深入研究实践，至今仍在教育教学中发挥示范引领作用。</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eastAsia="zh-CN"/>
        </w:rPr>
        <w:t>往年</w:t>
      </w:r>
      <w:r>
        <w:rPr>
          <w:rFonts w:hint="eastAsia" w:ascii="Times New Roman" w:hAnsi="Times New Roman" w:eastAsia="仿宋_GB2312"/>
          <w:sz w:val="32"/>
          <w:szCs w:val="32"/>
        </w:rPr>
        <w:t>已获</w:t>
      </w:r>
      <w:r>
        <w:rPr>
          <w:rFonts w:hint="eastAsia" w:ascii="Times New Roman" w:hAnsi="Times New Roman" w:eastAsia="仿宋_GB2312"/>
          <w:sz w:val="32"/>
          <w:szCs w:val="32"/>
          <w:lang w:eastAsia="zh-CN"/>
        </w:rPr>
        <w:t>国家级或省级</w:t>
      </w:r>
      <w:r>
        <w:rPr>
          <w:rFonts w:hint="eastAsia" w:ascii="仿宋_GB2312" w:eastAsia="仿宋_GB2312"/>
          <w:sz w:val="32"/>
          <w:szCs w:val="32"/>
        </w:rPr>
        <w:t>基础教育</w:t>
      </w:r>
      <w:r>
        <w:rPr>
          <w:rFonts w:hint="eastAsia" w:ascii="仿宋_GB2312" w:eastAsia="仿宋_GB2312"/>
          <w:sz w:val="32"/>
          <w:szCs w:val="32"/>
          <w:lang w:eastAsia="zh-CN"/>
        </w:rPr>
        <w:t>教</w:t>
      </w:r>
      <w:r>
        <w:rPr>
          <w:rFonts w:hint="eastAsia" w:ascii="仿宋_GB2312" w:eastAsia="仿宋_GB2312"/>
          <w:sz w:val="32"/>
          <w:szCs w:val="32"/>
        </w:rPr>
        <w:t>学成果奖的成果，在理论建树和实践研究中如无重大突破，不得再次申报。</w:t>
      </w:r>
    </w:p>
    <w:p>
      <w:pPr>
        <w:keepNext w:val="0"/>
        <w:keepLines w:val="0"/>
        <w:pageBreakBefore w:val="0"/>
        <w:kinsoku/>
        <w:wordWrap/>
        <w:overflowPunct/>
        <w:topLinePunct w:val="0"/>
        <w:autoSpaceDE/>
        <w:autoSpaceDN/>
        <w:bidi w:val="0"/>
        <w:adjustRightInd/>
        <w:snapToGrid/>
        <w:spacing w:line="580" w:lineRule="exact"/>
        <w:ind w:right="0" w:rightChars="0" w:firstLine="643" w:firstLineChars="200"/>
        <w:textAlignment w:val="auto"/>
        <w:outlineLvl w:val="9"/>
        <w:rPr>
          <w:rFonts w:ascii="楷体_GB2312" w:hAnsi="楷体" w:eastAsia="楷体_GB2312"/>
          <w:b/>
          <w:sz w:val="32"/>
          <w:szCs w:val="32"/>
        </w:rPr>
      </w:pPr>
      <w:r>
        <w:rPr>
          <w:rFonts w:hint="eastAsia" w:ascii="楷体_GB2312" w:hAnsi="楷体" w:eastAsia="楷体_GB2312"/>
          <w:b/>
          <w:sz w:val="32"/>
          <w:szCs w:val="32"/>
        </w:rPr>
        <w:t>（二）申报主体要求</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1．成果申报单位</w:t>
      </w:r>
      <w:r>
        <w:rPr>
          <w:rFonts w:hint="eastAsia" w:ascii="仿宋_GB2312" w:eastAsia="仿宋_GB2312"/>
          <w:sz w:val="32"/>
          <w:szCs w:val="32"/>
          <w:lang w:eastAsia="zh-CN"/>
        </w:rPr>
        <w:t>，</w:t>
      </w:r>
      <w:r>
        <w:rPr>
          <w:rFonts w:hint="eastAsia" w:ascii="仿宋_GB2312" w:eastAsia="仿宋_GB2312"/>
          <w:sz w:val="32"/>
          <w:szCs w:val="32"/>
        </w:rPr>
        <w:t>应为派员主持方案设计、论证、研究和实践过程，并提供主要物质技术条件保障和专业支持。</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ascii="仿宋_GB2312" w:eastAsia="仿宋_GB2312"/>
          <w:b/>
          <w:sz w:val="32"/>
          <w:szCs w:val="32"/>
        </w:rPr>
      </w:pPr>
      <w:r>
        <w:rPr>
          <w:rFonts w:hint="eastAsia" w:ascii="仿宋_GB2312" w:eastAsia="仿宋_GB2312"/>
          <w:sz w:val="32"/>
          <w:szCs w:val="32"/>
        </w:rPr>
        <w:t>2．成果申报个人，应为主持和直接参与方案设计、论证、研究和实践过程，并作出主要贡献</w:t>
      </w:r>
      <w:r>
        <w:rPr>
          <w:rFonts w:hint="eastAsia" w:ascii="仿宋_GB2312" w:eastAsia="仿宋_GB2312"/>
          <w:sz w:val="32"/>
          <w:szCs w:val="32"/>
          <w:lang w:eastAsia="zh-CN"/>
        </w:rPr>
        <w:t>，并仍活跃在教育教学第一线。仅从事组织和辅助服务的工作人员不作为成果的主要完成人</w:t>
      </w:r>
      <w:r>
        <w:rPr>
          <w:rFonts w:hint="eastAsia" w:ascii="仿宋_GB2312" w:eastAsia="仿宋_GB2312"/>
          <w:sz w:val="32"/>
          <w:szCs w:val="32"/>
        </w:rPr>
        <w:t>。退休人员申报基础教育教学成果奖，必须至今从未间断基础教育教学改革实践探索，且成果仍在教育教学中发挥示范引领作用。</w:t>
      </w:r>
    </w:p>
    <w:p>
      <w:pPr>
        <w:pStyle w:val="7"/>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ascii="仿宋_GB2312"/>
          <w:color w:val="000000"/>
          <w:kern w:val="2"/>
          <w:u w:val="single"/>
        </w:rPr>
      </w:pPr>
      <w:r>
        <w:rPr>
          <w:rFonts w:hint="eastAsia" w:ascii="仿宋_GB2312"/>
        </w:rPr>
        <w:t>3．</w:t>
      </w:r>
      <w:r>
        <w:rPr>
          <w:rFonts w:hint="eastAsia" w:ascii="仿宋_GB2312" w:eastAsia="仿宋_GB2312"/>
          <w:sz w:val="32"/>
          <w:szCs w:val="32"/>
        </w:rPr>
        <w:t>成果由</w:t>
      </w:r>
      <w:r>
        <w:rPr>
          <w:rFonts w:ascii="仿宋_GB2312" w:eastAsia="仿宋_GB2312"/>
          <w:sz w:val="32"/>
          <w:szCs w:val="32"/>
        </w:rPr>
        <w:t>2</w:t>
      </w:r>
      <w:r>
        <w:rPr>
          <w:rFonts w:hint="eastAsia" w:ascii="仿宋_GB2312" w:eastAsia="仿宋_GB2312"/>
          <w:sz w:val="32"/>
          <w:szCs w:val="32"/>
        </w:rPr>
        <w:t>个以上单位或个人共同完成的可联合申请。</w:t>
      </w:r>
      <w:r>
        <w:rPr>
          <w:rFonts w:hint="eastAsia" w:ascii="仿宋_GB2312"/>
        </w:rPr>
        <w:t>个人联合申请的，</w:t>
      </w:r>
      <w:r>
        <w:rPr>
          <w:rFonts w:hint="eastAsia" w:ascii="仿宋_GB2312"/>
          <w:kern w:val="2"/>
        </w:rPr>
        <w:t>每项成果主要完成人员不得超过6人；</w:t>
      </w:r>
      <w:r>
        <w:rPr>
          <w:rFonts w:hint="eastAsia" w:ascii="仿宋_GB2312"/>
        </w:rPr>
        <w:t>单位联合申请的</w:t>
      </w:r>
      <w:r>
        <w:rPr>
          <w:rFonts w:hint="eastAsia" w:ascii="仿宋_GB2312"/>
          <w:kern w:val="2"/>
        </w:rPr>
        <w:t>每项成果的主要完成</w:t>
      </w:r>
      <w:r>
        <w:rPr>
          <w:rFonts w:hint="eastAsia"/>
          <w:kern w:val="2"/>
        </w:rPr>
        <w:t>单位不得超过</w:t>
      </w:r>
      <w:r>
        <w:rPr>
          <w:kern w:val="2"/>
        </w:rPr>
        <w:t>3</w:t>
      </w:r>
      <w:r>
        <w:rPr>
          <w:rFonts w:hint="eastAsia"/>
          <w:kern w:val="2"/>
        </w:rPr>
        <w:t>个。</w:t>
      </w:r>
      <w:r>
        <w:rPr>
          <w:rFonts w:hint="eastAsia" w:ascii="仿宋_GB2312"/>
        </w:rPr>
        <w:t>联合申请的单位或个人，应综合项目研究参与度、取得成果的贡献度依次排序，排序结果须经联合申请全体成员签字确认。</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推荐</w:t>
      </w:r>
      <w:r>
        <w:rPr>
          <w:rFonts w:hint="eastAsia" w:ascii="黑体" w:hAnsi="黑体" w:eastAsia="黑体"/>
          <w:sz w:val="32"/>
          <w:szCs w:val="32"/>
        </w:rPr>
        <w:t>名额及申报程序</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right="0" w:rightChars="0" w:firstLine="643" w:firstLineChars="200"/>
        <w:textAlignment w:val="auto"/>
        <w:outlineLvl w:val="9"/>
        <w:rPr>
          <w:rFonts w:ascii="仿宋_GB2312" w:hAnsi="Calibri"/>
          <w:kern w:val="2"/>
          <w:sz w:val="32"/>
          <w:szCs w:val="32"/>
        </w:rPr>
      </w:pPr>
      <w:r>
        <w:rPr>
          <w:rFonts w:hint="eastAsia" w:ascii="楷体_GB2312" w:eastAsia="楷体_GB2312"/>
          <w:b/>
          <w:kern w:val="2"/>
          <w:sz w:val="32"/>
          <w:szCs w:val="32"/>
        </w:rPr>
        <w:t>（一）</w:t>
      </w:r>
      <w:r>
        <w:rPr>
          <w:rFonts w:hint="eastAsia" w:ascii="楷体_GB2312" w:eastAsia="楷体_GB2312"/>
          <w:b/>
          <w:kern w:val="2"/>
          <w:sz w:val="32"/>
          <w:szCs w:val="32"/>
          <w:lang w:eastAsia="zh-CN"/>
        </w:rPr>
        <w:t>推荐</w:t>
      </w:r>
      <w:r>
        <w:rPr>
          <w:rFonts w:hint="eastAsia" w:ascii="楷体_GB2312" w:eastAsia="楷体_GB2312"/>
          <w:b/>
          <w:kern w:val="2"/>
          <w:sz w:val="32"/>
          <w:szCs w:val="32"/>
        </w:rPr>
        <w:t>名额分配</w:t>
      </w:r>
      <w:r>
        <w:rPr>
          <w:rFonts w:hint="eastAsia"/>
          <w:kern w:val="2"/>
          <w:sz w:val="32"/>
          <w:szCs w:val="32"/>
        </w:rPr>
        <w:t>。</w:t>
      </w:r>
      <w:r>
        <w:rPr>
          <w:rFonts w:hint="eastAsia" w:ascii="仿宋_GB2312" w:hAnsi="Calibri" w:eastAsia="仿宋_GB2312" w:cs="Times New Roman"/>
          <w:kern w:val="2"/>
          <w:sz w:val="32"/>
          <w:szCs w:val="32"/>
        </w:rPr>
        <w:t>20</w:t>
      </w:r>
      <w:r>
        <w:rPr>
          <w:rFonts w:hint="eastAsia" w:ascii="仿宋_GB2312" w:hAnsi="Calibri" w:eastAsia="仿宋_GB2312" w:cs="Times New Roman"/>
          <w:kern w:val="2"/>
          <w:sz w:val="32"/>
          <w:szCs w:val="32"/>
          <w:lang w:val="en-US" w:eastAsia="zh-CN"/>
        </w:rPr>
        <w:t>20</w:t>
      </w:r>
      <w:r>
        <w:rPr>
          <w:rFonts w:hint="eastAsia" w:ascii="仿宋_GB2312" w:hAnsi="Calibri" w:eastAsia="仿宋_GB2312" w:cs="Times New Roman"/>
          <w:kern w:val="2"/>
          <w:sz w:val="32"/>
          <w:szCs w:val="32"/>
        </w:rPr>
        <w:t>年，省级基础教育教学成果奖设特等奖、一等奖、二等奖三个奖次，奖励总数</w:t>
      </w:r>
      <w:r>
        <w:rPr>
          <w:rFonts w:hint="eastAsia" w:ascii="仿宋_GB2312" w:hAnsi="Calibri" w:eastAsia="仿宋_GB2312" w:cs="Times New Roman"/>
          <w:kern w:val="2"/>
          <w:sz w:val="32"/>
          <w:szCs w:val="32"/>
          <w:lang w:eastAsia="zh-CN"/>
        </w:rPr>
        <w:t>原则上</w:t>
      </w:r>
      <w:r>
        <w:rPr>
          <w:rFonts w:hint="eastAsia" w:ascii="仿宋_GB2312" w:hAnsi="Calibri" w:eastAsia="仿宋_GB2312" w:cs="Times New Roman"/>
          <w:kern w:val="2"/>
          <w:sz w:val="32"/>
          <w:szCs w:val="32"/>
        </w:rPr>
        <w:t>不超过</w:t>
      </w:r>
      <w:r>
        <w:rPr>
          <w:rFonts w:ascii="仿宋_GB2312" w:hAnsi="Calibri" w:eastAsia="仿宋_GB2312" w:cs="Times New Roman"/>
          <w:kern w:val="2"/>
          <w:sz w:val="32"/>
          <w:szCs w:val="32"/>
        </w:rPr>
        <w:t>105</w:t>
      </w:r>
      <w:r>
        <w:rPr>
          <w:rFonts w:hint="eastAsia" w:ascii="仿宋_GB2312" w:hAnsi="Calibri" w:eastAsia="仿宋_GB2312" w:cs="Times New Roman"/>
          <w:kern w:val="2"/>
          <w:sz w:val="32"/>
          <w:szCs w:val="32"/>
        </w:rPr>
        <w:t>项（其中一等奖及以上不超过45项、特等奖不超过15项）。本次申报实行限额推荐（见附件），超额申报和推荐的一律不予受理。</w:t>
      </w:r>
    </w:p>
    <w:p>
      <w:pPr>
        <w:keepNext w:val="0"/>
        <w:keepLines w:val="0"/>
        <w:pageBreakBefore w:val="0"/>
        <w:kinsoku/>
        <w:wordWrap/>
        <w:overflowPunct/>
        <w:topLinePunct w:val="0"/>
        <w:autoSpaceDE/>
        <w:autoSpaceDN/>
        <w:bidi w:val="0"/>
        <w:adjustRightInd/>
        <w:snapToGrid/>
        <w:spacing w:line="580" w:lineRule="exact"/>
        <w:ind w:right="0" w:rightChars="0" w:firstLine="643" w:firstLineChars="200"/>
        <w:textAlignment w:val="auto"/>
        <w:outlineLvl w:val="9"/>
        <w:rPr>
          <w:rFonts w:ascii="仿宋_GB2312" w:eastAsia="仿宋_GB2312"/>
          <w:sz w:val="32"/>
          <w:szCs w:val="32"/>
        </w:rPr>
      </w:pPr>
      <w:r>
        <w:rPr>
          <w:rFonts w:hint="eastAsia" w:ascii="楷体_GB2312" w:eastAsia="楷体_GB2312"/>
          <w:b/>
          <w:sz w:val="32"/>
          <w:szCs w:val="32"/>
        </w:rPr>
        <w:t>（二）申报程序</w:t>
      </w:r>
      <w:r>
        <w:rPr>
          <w:rFonts w:hint="eastAsia" w:ascii="仿宋_GB2312" w:eastAsia="仿宋_GB2312"/>
          <w:sz w:val="32"/>
          <w:szCs w:val="32"/>
        </w:rPr>
        <w:t>。申请奖项的单位或个人根据申报通知，向县级教育行政部门提出申请，县级教育行政部门组织择优报送市级教育行政部门；市级教育行政部门组织材料评审并经公示无异议后，</w:t>
      </w:r>
      <w:r>
        <w:rPr>
          <w:rFonts w:hint="eastAsia" w:ascii="仿宋_GB2312" w:eastAsia="仿宋_GB2312"/>
          <w:sz w:val="32"/>
          <w:szCs w:val="32"/>
          <w:lang w:eastAsia="zh-CN"/>
        </w:rPr>
        <w:t>严格</w:t>
      </w:r>
      <w:r>
        <w:rPr>
          <w:rFonts w:hint="eastAsia" w:ascii="仿宋_GB2312" w:eastAsia="仿宋_GB2312"/>
          <w:sz w:val="32"/>
          <w:szCs w:val="32"/>
        </w:rPr>
        <w:t>按分配的名额，择优报送省教育厅。省市直属中小学、幼儿园、学术团体、研究机构和其他社会组织直接向同级教育行政部门申报</w:t>
      </w:r>
      <w:r>
        <w:rPr>
          <w:rFonts w:hint="eastAsia" w:ascii="仿宋_GB2312" w:eastAsia="仿宋_GB2312"/>
          <w:sz w:val="32"/>
          <w:szCs w:val="32"/>
          <w:lang w:eastAsia="zh-CN"/>
        </w:rPr>
        <w:t>，</w:t>
      </w:r>
      <w:r>
        <w:rPr>
          <w:rFonts w:hint="eastAsia" w:ascii="仿宋_GB2312" w:eastAsia="仿宋_GB2312"/>
          <w:sz w:val="32"/>
          <w:szCs w:val="32"/>
        </w:rPr>
        <w:t>研究基础教育的高校直接向我厅申报</w:t>
      </w:r>
      <w:r>
        <w:rPr>
          <w:rFonts w:hint="eastAsia" w:ascii="仿宋_GB2312" w:eastAsia="仿宋_GB2312"/>
          <w:sz w:val="32"/>
          <w:szCs w:val="32"/>
          <w:lang w:eastAsia="zh-CN"/>
        </w:rPr>
        <w:t>，</w:t>
      </w:r>
      <w:r>
        <w:rPr>
          <w:rFonts w:hint="eastAsia" w:ascii="仿宋_GB2312" w:eastAsia="仿宋_GB2312"/>
          <w:sz w:val="32"/>
          <w:szCs w:val="32"/>
        </w:rPr>
        <w:t>学术团体、其他社会组织中非专职人员须从所任职单位申报</w:t>
      </w:r>
      <w:r>
        <w:rPr>
          <w:rFonts w:hint="eastAsia" w:ascii="仿宋_GB2312" w:eastAsia="仿宋_GB2312"/>
          <w:sz w:val="32"/>
          <w:szCs w:val="32"/>
          <w:lang w:eastAsia="zh-CN"/>
        </w:rPr>
        <w:t>，每个单位限报</w:t>
      </w:r>
      <w:r>
        <w:rPr>
          <w:rFonts w:hint="eastAsia" w:ascii="仿宋_GB2312" w:eastAsia="仿宋_GB2312"/>
          <w:sz w:val="32"/>
          <w:szCs w:val="32"/>
          <w:lang w:val="en-US" w:eastAsia="zh-CN"/>
        </w:rPr>
        <w:t>1项。</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个人成果须经所在单位同意后申报，单位成果须经主管部门（单位）同意后申报。分属不同行政区划两个以上单位、个人共同完成的项目申请教学成果奖的，由主持单位或主持人向同级教育行政部门申报。</w:t>
      </w:r>
      <w:r>
        <w:rPr>
          <w:rFonts w:hint="eastAsia" w:ascii="仿宋_GB2312" w:eastAsia="仿宋_GB2312"/>
          <w:sz w:val="32"/>
          <w:szCs w:val="32"/>
          <w:lang w:eastAsia="zh-CN"/>
        </w:rPr>
        <w:t>各级教育行政部门不作为申报单位，如确实对该项成果作出重大贡献的有关行政机关工作人员，可以个人名义申报。</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有下列情况之一的不予受理：</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（1）未按照规定程序申报、推荐的；</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（2）不符合基础教育教学成果奖申报对象、内容与时限的；</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（3）成果持有人或单位不符合规定的；</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（4）未按规定格式和要求填写推荐材料及规定的附件不齐全的；</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（5）存在权属争议或其他弄虚作假行为的。</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6）其他不符合规定的情况。</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ascii="黑体" w:hAnsi="黑体" w:eastAsia="黑体"/>
          <w:sz w:val="32"/>
          <w:szCs w:val="32"/>
        </w:rPr>
      </w:pPr>
      <w:r>
        <w:rPr>
          <w:rFonts w:hint="eastAsia" w:ascii="黑体" w:hAnsi="黑体" w:eastAsia="黑体"/>
          <w:sz w:val="32"/>
          <w:szCs w:val="32"/>
        </w:rPr>
        <w:t>四、评审办法</w:t>
      </w:r>
    </w:p>
    <w:p>
      <w:pPr>
        <w:keepNext w:val="0"/>
        <w:keepLines w:val="0"/>
        <w:pageBreakBefore w:val="0"/>
        <w:kinsoku/>
        <w:wordWrap/>
        <w:overflowPunct/>
        <w:topLinePunct w:val="0"/>
        <w:autoSpaceDE/>
        <w:autoSpaceDN/>
        <w:bidi w:val="0"/>
        <w:adjustRightInd/>
        <w:snapToGrid/>
        <w:spacing w:line="580" w:lineRule="exact"/>
        <w:ind w:right="0" w:rightChars="0" w:firstLine="643" w:firstLineChars="200"/>
        <w:textAlignment w:val="auto"/>
        <w:outlineLvl w:val="9"/>
        <w:rPr>
          <w:rFonts w:ascii="仿宋_GB2312" w:eastAsia="仿宋_GB2312"/>
          <w:sz w:val="32"/>
          <w:szCs w:val="32"/>
        </w:rPr>
      </w:pPr>
      <w:r>
        <w:rPr>
          <w:rFonts w:hint="eastAsia" w:ascii="楷体_GB2312" w:eastAsia="楷体_GB2312"/>
          <w:b/>
          <w:sz w:val="32"/>
          <w:szCs w:val="32"/>
        </w:rPr>
        <w:t>（一）遵循原则</w:t>
      </w:r>
      <w:r>
        <w:rPr>
          <w:rFonts w:hint="eastAsia" w:ascii="仿宋_GB2312" w:eastAsia="仿宋_GB2312"/>
          <w:b/>
          <w:sz w:val="32"/>
          <w:szCs w:val="32"/>
        </w:rPr>
        <w:t>。</w:t>
      </w:r>
      <w:r>
        <w:rPr>
          <w:rFonts w:hint="eastAsia" w:ascii="仿宋_GB2312" w:eastAsia="仿宋_GB2312"/>
          <w:sz w:val="32"/>
          <w:szCs w:val="32"/>
        </w:rPr>
        <w:t>坚持贯彻</w:t>
      </w:r>
      <w:r>
        <w:rPr>
          <w:rFonts w:hint="eastAsia" w:ascii="仿宋_GB2312" w:eastAsia="仿宋_GB2312"/>
          <w:sz w:val="32"/>
          <w:szCs w:val="32"/>
          <w:lang w:eastAsia="zh-CN"/>
        </w:rPr>
        <w:t>党的</w:t>
      </w:r>
      <w:r>
        <w:rPr>
          <w:rFonts w:hint="eastAsia" w:ascii="仿宋_GB2312" w:eastAsia="仿宋_GB2312"/>
          <w:sz w:val="32"/>
          <w:szCs w:val="32"/>
        </w:rPr>
        <w:t>教育方针，</w:t>
      </w:r>
      <w:r>
        <w:rPr>
          <w:rFonts w:hint="eastAsia" w:ascii="仿宋_GB2312" w:eastAsia="仿宋_GB2312"/>
          <w:sz w:val="32"/>
          <w:szCs w:val="32"/>
          <w:lang w:eastAsia="zh-CN"/>
        </w:rPr>
        <w:t>落实</w:t>
      </w:r>
      <w:r>
        <w:rPr>
          <w:rFonts w:hint="eastAsia" w:ascii="仿宋_GB2312" w:eastAsia="仿宋_GB2312"/>
          <w:sz w:val="32"/>
          <w:szCs w:val="32"/>
        </w:rPr>
        <w:t>立德树人</w:t>
      </w:r>
      <w:r>
        <w:rPr>
          <w:rFonts w:hint="eastAsia" w:ascii="仿宋_GB2312" w:eastAsia="仿宋_GB2312"/>
          <w:sz w:val="32"/>
          <w:szCs w:val="32"/>
          <w:lang w:eastAsia="zh-CN"/>
        </w:rPr>
        <w:t>根本任务</w:t>
      </w:r>
      <w:r>
        <w:rPr>
          <w:rFonts w:hint="eastAsia" w:ascii="仿宋_GB2312" w:eastAsia="仿宋_GB2312"/>
          <w:sz w:val="32"/>
          <w:szCs w:val="32"/>
        </w:rPr>
        <w:t>，正确导向素质教育；突出创新与实践，着重考察成果的适用性、创新性、实践性和示范性，兼顾成果的不同层次和类型，激励教师潜心教书育人；坚持向一线实践成果倾斜，各设区市申报的成果中，由中小学、幼儿园、特殊教育学校单位主持或教师个人主持完成的项目不少于分配名额的</w:t>
      </w:r>
      <w:r>
        <w:rPr>
          <w:rFonts w:ascii="仿宋_GB2312" w:eastAsia="仿宋_GB2312"/>
          <w:sz w:val="32"/>
          <w:szCs w:val="32"/>
        </w:rPr>
        <w:t>70%</w:t>
      </w:r>
      <w:r>
        <w:rPr>
          <w:rFonts w:hint="eastAsia" w:ascii="仿宋_GB2312" w:eastAsia="仿宋_GB2312"/>
          <w:sz w:val="32"/>
          <w:szCs w:val="32"/>
        </w:rPr>
        <w:t>。各设区市（不含平潭）上报项目，要对初中学段</w:t>
      </w:r>
      <w:r>
        <w:rPr>
          <w:rFonts w:hint="eastAsia" w:ascii="仿宋_GB2312" w:eastAsia="仿宋_GB2312"/>
          <w:sz w:val="32"/>
          <w:szCs w:val="32"/>
          <w:lang w:eastAsia="zh-CN"/>
        </w:rPr>
        <w:t>、</w:t>
      </w:r>
      <w:r>
        <w:rPr>
          <w:rFonts w:hint="eastAsia" w:ascii="仿宋_GB2312" w:eastAsia="仿宋_GB2312"/>
          <w:sz w:val="32"/>
          <w:szCs w:val="32"/>
        </w:rPr>
        <w:t>边远山区或海岛的小规模学校、特殊教育领域项目</w:t>
      </w:r>
      <w:r>
        <w:rPr>
          <w:rFonts w:hint="eastAsia" w:ascii="仿宋_GB2312" w:eastAsia="仿宋_GB2312"/>
          <w:sz w:val="32"/>
          <w:szCs w:val="32"/>
          <w:lang w:eastAsia="zh-CN"/>
        </w:rPr>
        <w:t>给予</w:t>
      </w:r>
      <w:r>
        <w:rPr>
          <w:rFonts w:hint="eastAsia" w:ascii="仿宋_GB2312" w:eastAsia="仿宋_GB2312"/>
          <w:sz w:val="32"/>
          <w:szCs w:val="32"/>
        </w:rPr>
        <w:t>适当倾斜。评审坚持公开、公平、公正</w:t>
      </w:r>
      <w:r>
        <w:rPr>
          <w:rFonts w:hint="eastAsia" w:ascii="仿宋_GB2312" w:eastAsia="仿宋_GB2312"/>
          <w:sz w:val="32"/>
          <w:szCs w:val="32"/>
          <w:lang w:eastAsia="zh-CN"/>
        </w:rPr>
        <w:t>原则</w:t>
      </w:r>
      <w:r>
        <w:rPr>
          <w:rFonts w:hint="eastAsia" w:ascii="仿宋_GB2312" w:eastAsia="仿宋_GB2312"/>
          <w:sz w:val="32"/>
          <w:szCs w:val="32"/>
        </w:rPr>
        <w:t>，接受社会监督。</w:t>
      </w:r>
    </w:p>
    <w:p>
      <w:pPr>
        <w:keepNext w:val="0"/>
        <w:keepLines w:val="0"/>
        <w:pageBreakBefore w:val="0"/>
        <w:kinsoku/>
        <w:wordWrap/>
        <w:overflowPunct/>
        <w:topLinePunct w:val="0"/>
        <w:autoSpaceDE/>
        <w:autoSpaceDN/>
        <w:bidi w:val="0"/>
        <w:adjustRightInd/>
        <w:snapToGrid/>
        <w:spacing w:line="580" w:lineRule="exact"/>
        <w:ind w:right="0" w:rightChars="0" w:firstLine="643" w:firstLineChars="200"/>
        <w:textAlignment w:val="auto"/>
        <w:outlineLvl w:val="9"/>
        <w:rPr>
          <w:rFonts w:ascii="仿宋_GB2312" w:eastAsia="仿宋_GB2312"/>
          <w:sz w:val="32"/>
          <w:szCs w:val="32"/>
        </w:rPr>
      </w:pPr>
      <w:r>
        <w:rPr>
          <w:rFonts w:hint="eastAsia" w:ascii="楷体_GB2312" w:eastAsia="楷体_GB2312"/>
          <w:b/>
          <w:sz w:val="32"/>
          <w:szCs w:val="32"/>
        </w:rPr>
        <w:t>（二）申报受理</w:t>
      </w:r>
      <w:r>
        <w:rPr>
          <w:rFonts w:hint="eastAsia" w:ascii="仿宋_GB2312" w:eastAsia="仿宋_GB2312"/>
          <w:sz w:val="32"/>
          <w:szCs w:val="32"/>
        </w:rPr>
        <w:t>。省教育厅对各地的申报材料进行审核，提交评委会评审。</w:t>
      </w:r>
    </w:p>
    <w:p>
      <w:pPr>
        <w:keepNext w:val="0"/>
        <w:keepLines w:val="0"/>
        <w:pageBreakBefore w:val="0"/>
        <w:kinsoku/>
        <w:wordWrap/>
        <w:overflowPunct/>
        <w:topLinePunct w:val="0"/>
        <w:autoSpaceDE/>
        <w:autoSpaceDN/>
        <w:bidi w:val="0"/>
        <w:adjustRightInd/>
        <w:snapToGrid/>
        <w:spacing w:line="580" w:lineRule="exact"/>
        <w:ind w:right="0" w:rightChars="0" w:firstLine="643" w:firstLineChars="200"/>
        <w:textAlignment w:val="auto"/>
        <w:outlineLvl w:val="9"/>
        <w:rPr>
          <w:rFonts w:ascii="仿宋_GB2312" w:eastAsia="仿宋_GB2312"/>
          <w:sz w:val="32"/>
          <w:szCs w:val="32"/>
        </w:rPr>
      </w:pPr>
      <w:r>
        <w:rPr>
          <w:rFonts w:hint="eastAsia" w:ascii="楷体_GB2312" w:eastAsia="楷体_GB2312"/>
          <w:b/>
          <w:sz w:val="32"/>
          <w:szCs w:val="32"/>
        </w:rPr>
        <w:t>（三）评审组织</w:t>
      </w:r>
      <w:r>
        <w:rPr>
          <w:rFonts w:hint="eastAsia" w:ascii="仿宋_GB2312" w:eastAsia="仿宋_GB2312"/>
          <w:b/>
          <w:sz w:val="32"/>
          <w:szCs w:val="32"/>
        </w:rPr>
        <w:t>。</w:t>
      </w:r>
      <w:r>
        <w:rPr>
          <w:rFonts w:hint="eastAsia" w:ascii="仿宋_GB2312" w:eastAsia="仿宋_GB2312"/>
          <w:sz w:val="32"/>
          <w:szCs w:val="32"/>
        </w:rPr>
        <w:t>省基础教育教学成果奖评审委员会（以下简称“评委会”），负责实施评审工作。由评委会专家</w:t>
      </w:r>
      <w:r>
        <w:rPr>
          <w:rFonts w:hint="eastAsia" w:ascii="仿宋_GB2312" w:eastAsia="仿宋_GB2312"/>
          <w:sz w:val="32"/>
          <w:szCs w:val="32"/>
          <w:lang w:eastAsia="zh-CN"/>
        </w:rPr>
        <w:t>采取</w:t>
      </w:r>
      <w:r>
        <w:rPr>
          <w:rFonts w:hint="eastAsia" w:ascii="仿宋_GB2312" w:eastAsia="仿宋_GB2312"/>
          <w:sz w:val="32"/>
          <w:szCs w:val="32"/>
        </w:rPr>
        <w:t>材料评审和现场答辩</w:t>
      </w:r>
      <w:r>
        <w:rPr>
          <w:rFonts w:hint="eastAsia" w:ascii="仿宋_GB2312" w:eastAsia="仿宋_GB2312"/>
          <w:sz w:val="32"/>
          <w:szCs w:val="32"/>
          <w:lang w:eastAsia="zh-CN"/>
        </w:rPr>
        <w:t>方式</w:t>
      </w:r>
      <w:r>
        <w:rPr>
          <w:rFonts w:hint="eastAsia" w:ascii="仿宋_GB2312" w:eastAsia="仿宋_GB2312"/>
          <w:sz w:val="32"/>
          <w:szCs w:val="32"/>
        </w:rPr>
        <w:t>，产生各等次奖项建议名单。</w:t>
      </w:r>
      <w:r>
        <w:rPr>
          <w:rFonts w:hint="eastAsia" w:ascii="仿宋_GB2312" w:eastAsia="仿宋_GB2312"/>
          <w:b/>
          <w:sz w:val="32"/>
          <w:szCs w:val="32"/>
        </w:rPr>
        <w:t>必要时进行实地考察。</w:t>
      </w:r>
    </w:p>
    <w:p>
      <w:pPr>
        <w:keepNext w:val="0"/>
        <w:keepLines w:val="0"/>
        <w:pageBreakBefore w:val="0"/>
        <w:kinsoku/>
        <w:wordWrap/>
        <w:overflowPunct/>
        <w:topLinePunct w:val="0"/>
        <w:autoSpaceDE/>
        <w:autoSpaceDN/>
        <w:bidi w:val="0"/>
        <w:adjustRightInd/>
        <w:snapToGrid/>
        <w:spacing w:line="580" w:lineRule="exact"/>
        <w:ind w:right="0" w:rightChars="0" w:firstLine="643" w:firstLineChars="200"/>
        <w:textAlignment w:val="auto"/>
        <w:outlineLvl w:val="9"/>
        <w:rPr>
          <w:rFonts w:ascii="仿宋_GB2312" w:eastAsia="仿宋_GB2312"/>
          <w:sz w:val="32"/>
          <w:szCs w:val="32"/>
        </w:rPr>
      </w:pPr>
      <w:r>
        <w:rPr>
          <w:rFonts w:hint="eastAsia" w:ascii="楷体_GB2312" w:eastAsia="楷体_GB2312"/>
          <w:b/>
          <w:sz w:val="32"/>
          <w:szCs w:val="32"/>
        </w:rPr>
        <w:t>（四）公示确认。</w:t>
      </w:r>
      <w:r>
        <w:rPr>
          <w:rFonts w:hint="eastAsia" w:ascii="仿宋_GB2312" w:eastAsia="仿宋_GB2312"/>
          <w:sz w:val="32"/>
          <w:szCs w:val="32"/>
        </w:rPr>
        <w:t>对评委会确定的获奖项目和等级，经公示5日</w:t>
      </w:r>
      <w:r>
        <w:rPr>
          <w:rFonts w:hint="eastAsia" w:ascii="仿宋_GB2312" w:eastAsia="仿宋_GB2312"/>
          <w:sz w:val="32"/>
          <w:szCs w:val="32"/>
          <w:lang w:eastAsia="zh-CN"/>
        </w:rPr>
        <w:t>无异议</w:t>
      </w:r>
      <w:r>
        <w:rPr>
          <w:rFonts w:hint="eastAsia" w:ascii="仿宋_GB2312" w:eastAsia="仿宋_GB2312"/>
          <w:sz w:val="32"/>
          <w:szCs w:val="32"/>
        </w:rPr>
        <w:t>后，公布名单、授予获奖证书。</w:t>
      </w:r>
    </w:p>
    <w:p>
      <w:pPr>
        <w:keepNext w:val="0"/>
        <w:keepLines w:val="0"/>
        <w:pageBreakBefore w:val="0"/>
        <w:kinsoku/>
        <w:wordWrap/>
        <w:overflowPunct/>
        <w:topLinePunct w:val="0"/>
        <w:autoSpaceDE/>
        <w:autoSpaceDN/>
        <w:bidi w:val="0"/>
        <w:adjustRightInd/>
        <w:snapToGrid/>
        <w:spacing w:line="580" w:lineRule="exact"/>
        <w:ind w:right="0" w:rightChars="0" w:firstLine="643" w:firstLineChars="200"/>
        <w:textAlignment w:val="auto"/>
        <w:outlineLvl w:val="9"/>
        <w:rPr>
          <w:rFonts w:ascii="仿宋_GB2312" w:hAnsi="黑体" w:eastAsia="仿宋_GB2312"/>
          <w:sz w:val="32"/>
          <w:szCs w:val="32"/>
        </w:rPr>
      </w:pPr>
      <w:r>
        <w:rPr>
          <w:rFonts w:hint="eastAsia" w:ascii="楷体_GB2312" w:eastAsia="楷体_GB2312"/>
          <w:b/>
          <w:sz w:val="32"/>
          <w:szCs w:val="32"/>
        </w:rPr>
        <w:t>（五）异议处理</w:t>
      </w:r>
      <w:r>
        <w:rPr>
          <w:rFonts w:hint="eastAsia" w:ascii="仿宋_GB2312" w:eastAsia="仿宋_GB2312"/>
          <w:b/>
          <w:sz w:val="32"/>
          <w:szCs w:val="32"/>
        </w:rPr>
        <w:t>。</w:t>
      </w:r>
      <w:r>
        <w:rPr>
          <w:rFonts w:hint="eastAsia" w:ascii="仿宋_GB2312" w:hAnsi="黑体" w:eastAsia="仿宋_GB2312"/>
          <w:sz w:val="32"/>
          <w:szCs w:val="32"/>
        </w:rPr>
        <w:t>任何单位和个人，凡对公示的教学成果权属、实践时间、实践单位以及评审过程的公正性等存在的异议的，可在评审结果公示期内，以书面形式实名向我厅提出，并附相关证据材料。</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ascii="仿宋_GB2312" w:eastAsia="仿宋_GB2312"/>
          <w:sz w:val="32"/>
          <w:szCs w:val="32"/>
        </w:rPr>
      </w:pPr>
      <w:r>
        <w:rPr>
          <w:rFonts w:hint="eastAsia" w:ascii="仿宋_GB2312" w:hAnsi="黑体" w:eastAsia="仿宋_GB2312"/>
          <w:sz w:val="32"/>
          <w:szCs w:val="32"/>
        </w:rPr>
        <w:t>单位提出异议，须在异议书面材料上加盖单位公章，并写明联系人姓名、通讯地址和电话。个人提出异议的，须在异议材料上签署本人真实姓名、工作单位、通讯地址和电话等信息。我厅将组织调查核实、处理和反馈，必要时将异议核实和处理情况提交评委会裁决。以其他形式表达的异议均不受理，对奖励等级提出的异议一般不予受理。</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ascii="黑体" w:hAnsi="黑体" w:eastAsia="黑体"/>
          <w:sz w:val="32"/>
          <w:szCs w:val="32"/>
        </w:rPr>
      </w:pPr>
      <w:r>
        <w:rPr>
          <w:rFonts w:hint="eastAsia" w:ascii="黑体" w:hAnsi="黑体" w:eastAsia="黑体"/>
          <w:sz w:val="32"/>
          <w:szCs w:val="32"/>
        </w:rPr>
        <w:t>五、申报材料</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设区市教育局和省属有关单位（学校）的书面申请报告（随附</w:t>
      </w:r>
      <w:r>
        <w:rPr>
          <w:rFonts w:ascii="仿宋_GB2312" w:eastAsia="仿宋_GB2312"/>
          <w:sz w:val="32"/>
          <w:szCs w:val="32"/>
        </w:rPr>
        <w:t>500</w:t>
      </w:r>
      <w:r>
        <w:rPr>
          <w:rFonts w:hint="eastAsia" w:ascii="仿宋_GB2312" w:eastAsia="仿宋_GB2312"/>
          <w:sz w:val="32"/>
          <w:szCs w:val="32"/>
        </w:rPr>
        <w:t>～</w:t>
      </w:r>
      <w:r>
        <w:rPr>
          <w:rFonts w:ascii="仿宋_GB2312" w:eastAsia="仿宋_GB2312"/>
          <w:sz w:val="32"/>
          <w:szCs w:val="32"/>
        </w:rPr>
        <w:t>800</w:t>
      </w:r>
      <w:r>
        <w:rPr>
          <w:rFonts w:hint="eastAsia" w:ascii="仿宋_GB2312" w:eastAsia="仿宋_GB2312"/>
          <w:sz w:val="32"/>
          <w:szCs w:val="32"/>
        </w:rPr>
        <w:t>字的每一项成果的推荐意见）；</w:t>
      </w:r>
      <w:r>
        <w:rPr>
          <w:rFonts w:hint="eastAsia" w:ascii="仿宋_GB2312" w:hAnsi="仿宋" w:eastAsia="仿宋_GB2312"/>
          <w:color w:val="000000"/>
          <w:sz w:val="32"/>
          <w:szCs w:val="32"/>
          <w:shd w:val="clear" w:color="auto" w:fill="FFFFFF"/>
        </w:rPr>
        <w:t>（一式1份）</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w:t>
      </w:r>
      <w:r>
        <w:rPr>
          <w:rFonts w:hint="eastAsia" w:ascii="仿宋_GB2312" w:eastAsia="仿宋_GB2312"/>
          <w:sz w:val="32"/>
          <w:szCs w:val="32"/>
          <w:lang w:val="en-US" w:eastAsia="zh-CN"/>
        </w:rPr>
        <w:t>2020</w:t>
      </w:r>
      <w:r>
        <w:rPr>
          <w:rFonts w:hint="eastAsia" w:ascii="仿宋_GB2312" w:eastAsia="仿宋_GB2312"/>
          <w:sz w:val="32"/>
          <w:szCs w:val="32"/>
        </w:rPr>
        <w:t>年福建省基础教育教学成果奖申报项目汇总表》；</w:t>
      </w:r>
      <w:r>
        <w:rPr>
          <w:rFonts w:hint="eastAsia" w:ascii="仿宋_GB2312" w:hAnsi="仿宋" w:eastAsia="仿宋_GB2312"/>
          <w:color w:val="000000"/>
          <w:sz w:val="32"/>
          <w:szCs w:val="32"/>
          <w:shd w:val="clear" w:color="auto" w:fill="FFFFFF"/>
        </w:rPr>
        <w:t>（一式1份）</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《福建省基础教育教学成果奖申报表》；</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教学成果的综合报告</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5.反映项目实施效果的证明材料；</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sz w:val="32"/>
          <w:szCs w:val="32"/>
        </w:rPr>
        <w:t>与教学成果相关的其他支撑材料。</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 w:eastAsia="仿宋_GB2312"/>
          <w:color w:val="000000"/>
          <w:sz w:val="32"/>
          <w:szCs w:val="32"/>
          <w:shd w:val="clear" w:color="auto" w:fill="FFFFFF"/>
        </w:rPr>
      </w:pPr>
      <w:r>
        <w:rPr>
          <w:rFonts w:hint="eastAsia" w:ascii="仿宋_GB2312" w:eastAsia="仿宋_GB2312"/>
          <w:sz w:val="32"/>
          <w:szCs w:val="32"/>
        </w:rPr>
        <w:t>3-6项为每个项目的申报材料，</w:t>
      </w:r>
      <w:r>
        <w:rPr>
          <w:rFonts w:hint="eastAsia" w:ascii="仿宋_GB2312" w:hAnsi="仿宋" w:eastAsia="仿宋_GB2312"/>
          <w:color w:val="000000"/>
          <w:sz w:val="32"/>
          <w:szCs w:val="32"/>
          <w:shd w:val="clear" w:color="auto" w:fill="FFFFFF"/>
        </w:rPr>
        <w:t>纸质须装订成册，</w:t>
      </w:r>
      <w:r>
        <w:rPr>
          <w:rFonts w:hint="eastAsia" w:ascii="仿宋_GB2312" w:eastAsia="仿宋_GB2312"/>
          <w:sz w:val="32"/>
          <w:szCs w:val="32"/>
        </w:rPr>
        <w:t>务必每份独立装袋，内含对应电子版光盘，</w:t>
      </w:r>
      <w:r>
        <w:rPr>
          <w:rFonts w:hint="eastAsia" w:ascii="仿宋_GB2312" w:hAnsi="仿宋" w:eastAsia="仿宋_GB2312"/>
          <w:color w:val="000000"/>
          <w:sz w:val="32"/>
          <w:szCs w:val="32"/>
          <w:shd w:val="clear" w:color="auto" w:fill="FFFFFF"/>
        </w:rPr>
        <w:t>一式3份（电子光盘须标注单位、姓名及项目名称，</w:t>
      </w:r>
      <w:r>
        <w:rPr>
          <w:rFonts w:hint="eastAsia" w:ascii="仿宋_GB2312" w:eastAsia="仿宋_GB2312"/>
          <w:sz w:val="32"/>
          <w:szCs w:val="32"/>
        </w:rPr>
        <w:t>每项成果电子材料大小不得超过500M，除视频文件外</w:t>
      </w:r>
      <w:r>
        <w:rPr>
          <w:rFonts w:hint="eastAsia" w:ascii="仿宋_GB2312" w:hAnsi="仿宋" w:eastAsia="仿宋_GB2312"/>
          <w:color w:val="000000"/>
          <w:sz w:val="32"/>
          <w:szCs w:val="32"/>
          <w:shd w:val="clear" w:color="auto" w:fill="FFFFFF"/>
        </w:rPr>
        <w:t>所有电子文档均须为PDF格式）。</w:t>
      </w:r>
      <w:r>
        <w:rPr>
          <w:rFonts w:hint="eastAsia" w:ascii="仿宋_GB2312" w:hAnsi="仿宋" w:eastAsia="仿宋_GB2312"/>
          <w:color w:val="000000"/>
          <w:sz w:val="32"/>
          <w:szCs w:val="32"/>
          <w:shd w:val="clear" w:color="auto" w:fill="FFFFFF"/>
          <w:lang w:eastAsia="zh-CN"/>
        </w:rPr>
        <w:t>所有推荐材料一律不退，请自行留底。</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相关申报材料表格</w:t>
      </w:r>
      <w:r>
        <w:rPr>
          <w:rFonts w:hint="eastAsia" w:ascii="仿宋_GB2312" w:eastAsia="仿宋_GB2312"/>
          <w:sz w:val="32"/>
          <w:szCs w:val="32"/>
          <w:lang w:eastAsia="zh-CN"/>
        </w:rPr>
        <w:t>及填报说明等</w:t>
      </w:r>
      <w:r>
        <w:rPr>
          <w:rFonts w:hint="eastAsia" w:ascii="仿宋_GB2312" w:eastAsia="仿宋_GB2312"/>
          <w:sz w:val="32"/>
          <w:szCs w:val="32"/>
        </w:rPr>
        <w:t>请自行到</w:t>
      </w:r>
      <w:bookmarkStart w:id="0" w:name="_GoBack"/>
      <w:bookmarkEnd w:id="0"/>
      <w:r>
        <w:rPr>
          <w:rFonts w:hint="eastAsia" w:ascii="仿宋_GB2312" w:hAnsi="仿宋" w:eastAsia="仿宋_GB2312" w:cs="宋体"/>
          <w:kern w:val="0"/>
          <w:sz w:val="32"/>
          <w:szCs w:val="32"/>
        </w:rPr>
        <w:t>福建省教育厅网站“下载中心”栏目下载。</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ascii="黑体" w:hAnsi="黑体" w:eastAsia="黑体"/>
          <w:sz w:val="32"/>
          <w:szCs w:val="32"/>
        </w:rPr>
      </w:pPr>
      <w:r>
        <w:rPr>
          <w:rFonts w:hint="eastAsia" w:ascii="黑体" w:hAnsi="黑体" w:eastAsia="黑体"/>
          <w:sz w:val="32"/>
          <w:szCs w:val="32"/>
        </w:rPr>
        <w:t>六、工作要求</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请各设区市教育局和省</w:t>
      </w:r>
      <w:r>
        <w:rPr>
          <w:rFonts w:hint="eastAsia" w:ascii="仿宋_GB2312" w:eastAsia="仿宋_GB2312"/>
          <w:sz w:val="32"/>
          <w:szCs w:val="32"/>
          <w:lang w:eastAsia="zh-CN"/>
        </w:rPr>
        <w:t>属</w:t>
      </w:r>
      <w:r>
        <w:rPr>
          <w:rFonts w:hint="eastAsia" w:ascii="仿宋_GB2312" w:eastAsia="仿宋_GB2312"/>
          <w:sz w:val="32"/>
          <w:szCs w:val="32"/>
        </w:rPr>
        <w:t>有关单位，务必于</w:t>
      </w:r>
      <w:r>
        <w:rPr>
          <w:rFonts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日前，将申报材料报送我厅基础教育处，同时汇总申报材料电子版发送至指定电子邮箱。（压缩名为：设区市</w:t>
      </w:r>
      <w:r>
        <w:rPr>
          <w:rFonts w:ascii="仿宋_GB2312" w:eastAsia="仿宋_GB2312"/>
          <w:sz w:val="32"/>
          <w:szCs w:val="32"/>
        </w:rPr>
        <w:t>/</w:t>
      </w:r>
      <w:r>
        <w:rPr>
          <w:rFonts w:hint="eastAsia" w:ascii="仿宋_GB2312" w:eastAsia="仿宋_GB2312"/>
          <w:sz w:val="32"/>
          <w:szCs w:val="32"/>
        </w:rPr>
        <w:t>省属单位</w:t>
      </w:r>
      <w:r>
        <w:rPr>
          <w:rFonts w:ascii="仿宋_GB2312" w:eastAsia="仿宋_GB2312"/>
          <w:sz w:val="32"/>
          <w:szCs w:val="32"/>
        </w:rPr>
        <w:t>+</w:t>
      </w:r>
      <w:r>
        <w:rPr>
          <w:rFonts w:hint="eastAsia" w:ascii="仿宋_GB2312" w:eastAsia="仿宋_GB2312"/>
          <w:sz w:val="32"/>
          <w:szCs w:val="32"/>
        </w:rPr>
        <w:t>“教学成果奖”）。推荐、评审不得向申请单位和个人收取任何费用。</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通信地址：福州市鼓屏路</w:t>
      </w:r>
      <w:r>
        <w:rPr>
          <w:rFonts w:ascii="仿宋_GB2312" w:eastAsia="仿宋_GB2312"/>
          <w:sz w:val="32"/>
          <w:szCs w:val="32"/>
        </w:rPr>
        <w:t>162</w:t>
      </w:r>
      <w:r>
        <w:rPr>
          <w:rFonts w:hint="eastAsia" w:ascii="仿宋_GB2312" w:eastAsia="仿宋_GB2312"/>
          <w:sz w:val="32"/>
          <w:szCs w:val="32"/>
        </w:rPr>
        <w:t>号省教育厅基础教育处，邮编：</w:t>
      </w:r>
      <w:r>
        <w:rPr>
          <w:rFonts w:ascii="仿宋_GB2312" w:eastAsia="仿宋_GB2312"/>
          <w:sz w:val="32"/>
          <w:szCs w:val="32"/>
        </w:rPr>
        <w:t>350003</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工作联系人：</w:t>
      </w:r>
      <w:r>
        <w:rPr>
          <w:rFonts w:hint="eastAsia" w:ascii="仿宋_GB2312" w:eastAsia="仿宋_GB2312"/>
          <w:sz w:val="32"/>
          <w:szCs w:val="32"/>
          <w:lang w:val="en-US" w:eastAsia="zh-CN"/>
        </w:rPr>
        <w:t>游</w:t>
      </w:r>
      <w:r>
        <w:rPr>
          <w:rFonts w:hint="eastAsia" w:ascii="仿宋_GB2312" w:eastAsia="仿宋_GB2312"/>
          <w:sz w:val="32"/>
          <w:szCs w:val="32"/>
          <w:lang w:eastAsia="zh-CN"/>
        </w:rPr>
        <w:t>老师，郑老师，</w:t>
      </w:r>
      <w:r>
        <w:rPr>
          <w:rFonts w:hint="eastAsia" w:ascii="仿宋_GB2312" w:eastAsia="仿宋_GB2312"/>
          <w:sz w:val="32"/>
          <w:szCs w:val="32"/>
        </w:rPr>
        <w:t>电话：</w:t>
      </w:r>
      <w:r>
        <w:rPr>
          <w:rFonts w:ascii="仿宋_GB2312" w:eastAsia="仿宋_GB2312"/>
          <w:sz w:val="32"/>
          <w:szCs w:val="32"/>
        </w:rPr>
        <w:t>0591-87091</w:t>
      </w:r>
      <w:r>
        <w:rPr>
          <w:rFonts w:hint="eastAsia" w:ascii="仿宋_GB2312" w:eastAsia="仿宋_GB2312"/>
          <w:sz w:val="32"/>
          <w:szCs w:val="32"/>
          <w:lang w:val="en-US" w:eastAsia="zh-CN"/>
        </w:rPr>
        <w:t>353</w:t>
      </w:r>
      <w:r>
        <w:rPr>
          <w:rFonts w:hint="eastAsia" w:ascii="仿宋_GB2312" w:eastAsia="仿宋_GB2312"/>
          <w:sz w:val="32"/>
          <w:szCs w:val="32"/>
        </w:rPr>
        <w:t>、87091213、87850907（传真），电子邮箱：jytjjc@fjsjyt.cn</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80" w:lineRule="exact"/>
        <w:ind w:left="1918" w:leftChars="304" w:right="0" w:rightChars="0" w:hanging="1280" w:hangingChars="400"/>
        <w:textAlignment w:val="auto"/>
        <w:outlineLvl w:val="9"/>
        <w:rPr>
          <w:rFonts w:ascii="仿宋_GB2312" w:eastAsia="仿宋_GB2312"/>
          <w:sz w:val="32"/>
          <w:szCs w:val="32"/>
        </w:rPr>
      </w:pPr>
      <w:r>
        <w:rPr>
          <w:rFonts w:hint="eastAsia" w:ascii="仿宋_GB2312" w:eastAsia="仿宋_GB2312"/>
          <w:sz w:val="32"/>
          <w:szCs w:val="32"/>
        </w:rPr>
        <w:t>附</w:t>
      </w:r>
      <w:r>
        <w:rPr>
          <w:rFonts w:hint="eastAsia" w:ascii="仿宋_GB2312" w:eastAsia="仿宋_GB2312"/>
          <w:sz w:val="32"/>
          <w:szCs w:val="32"/>
          <w:lang w:eastAsia="zh-CN"/>
        </w:rPr>
        <w:t>表</w:t>
      </w:r>
      <w:r>
        <w:rPr>
          <w:rFonts w:hint="eastAsia" w:ascii="仿宋_GB2312" w:eastAsia="仿宋_GB2312"/>
          <w:sz w:val="32"/>
          <w:szCs w:val="32"/>
        </w:rPr>
        <w:t>：福建省基础教育教学成果奖分设区市申报限额表</w:t>
      </w:r>
    </w:p>
    <w:p>
      <w:pPr>
        <w:keepNext w:val="0"/>
        <w:keepLines w:val="0"/>
        <w:pageBreakBefore w:val="0"/>
        <w:kinsoku/>
        <w:wordWrap/>
        <w:overflowPunct/>
        <w:topLinePunct w:val="0"/>
        <w:autoSpaceDE/>
        <w:autoSpaceDN/>
        <w:bidi w:val="0"/>
        <w:adjustRightInd/>
        <w:snapToGrid/>
        <w:spacing w:line="580" w:lineRule="exact"/>
        <w:ind w:left="1918" w:leftChars="304" w:right="0" w:rightChars="0" w:hanging="1280" w:hangingChars="400"/>
        <w:textAlignment w:val="auto"/>
        <w:outlineLvl w:val="9"/>
        <w:rPr>
          <w:rFonts w:ascii="黑体" w:hAnsi="黑体" w:eastAsia="黑体"/>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r>
        <w:rPr>
          <w:rFonts w:ascii="仿宋_GB2312" w:eastAsia="仿宋_GB2312"/>
          <w:sz w:val="32"/>
          <w:szCs w:val="32"/>
        </w:rPr>
        <w:br w:type="page"/>
      </w:r>
    </w:p>
    <w:p>
      <w:pPr>
        <w:spacing w:line="600" w:lineRule="exact"/>
        <w:rPr>
          <w:rFonts w:hint="eastAsia" w:ascii="黑体" w:hAnsi="黑体" w:eastAsia="黑体" w:cs="黑体"/>
          <w:sz w:val="32"/>
          <w:szCs w:val="32"/>
        </w:rPr>
      </w:pPr>
      <w:r>
        <w:rPr>
          <w:rFonts w:hint="eastAsia" w:ascii="黑体" w:hAnsi="黑体" w:eastAsia="黑体" w:cs="黑体"/>
          <w:sz w:val="32"/>
          <w:szCs w:val="32"/>
        </w:rPr>
        <w:t>附</w:t>
      </w:r>
      <w:r>
        <w:rPr>
          <w:rFonts w:hint="eastAsia" w:ascii="黑体" w:hAnsi="黑体" w:eastAsia="黑体" w:cs="黑体"/>
          <w:sz w:val="32"/>
          <w:szCs w:val="32"/>
          <w:lang w:eastAsia="zh-CN"/>
        </w:rPr>
        <w:t>表</w:t>
      </w:r>
    </w:p>
    <w:p>
      <w:pPr>
        <w:spacing w:beforeLines="100" w:afterLines="100"/>
        <w:jc w:val="center"/>
        <w:rPr>
          <w:rFonts w:ascii="方正小标宋简体" w:hAnsi="宋体" w:eastAsia="方正小标宋简体"/>
          <w:sz w:val="36"/>
          <w:szCs w:val="36"/>
        </w:rPr>
      </w:pPr>
      <w:r>
        <w:rPr>
          <w:rFonts w:hint="eastAsia" w:ascii="方正小标宋简体" w:hAnsi="宋体" w:eastAsia="方正小标宋简体"/>
          <w:sz w:val="36"/>
          <w:szCs w:val="36"/>
        </w:rPr>
        <w:t>福建省基础教育教学成果奖分设区市申报限额表</w:t>
      </w:r>
    </w:p>
    <w:tbl>
      <w:tblPr>
        <w:tblStyle w:val="6"/>
        <w:tblW w:w="90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66"/>
        <w:gridCol w:w="49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4066" w:type="dxa"/>
            <w:vAlign w:val="center"/>
          </w:tcPr>
          <w:p>
            <w:pPr>
              <w:jc w:val="center"/>
              <w:rPr>
                <w:rFonts w:ascii="黑体" w:hAnsi="黑体" w:eastAsia="黑体"/>
                <w:sz w:val="32"/>
                <w:szCs w:val="32"/>
              </w:rPr>
            </w:pPr>
            <w:r>
              <w:rPr>
                <w:rFonts w:hint="eastAsia" w:ascii="黑体" w:hAnsi="黑体" w:eastAsia="黑体"/>
                <w:sz w:val="32"/>
                <w:szCs w:val="32"/>
              </w:rPr>
              <w:t>设区市</w:t>
            </w:r>
          </w:p>
        </w:tc>
        <w:tc>
          <w:tcPr>
            <w:tcW w:w="4935" w:type="dxa"/>
            <w:vAlign w:val="center"/>
          </w:tcPr>
          <w:p>
            <w:pPr>
              <w:jc w:val="center"/>
              <w:rPr>
                <w:rFonts w:ascii="黑体" w:hAnsi="黑体" w:eastAsia="黑体"/>
                <w:sz w:val="32"/>
                <w:szCs w:val="32"/>
              </w:rPr>
            </w:pPr>
            <w:r>
              <w:rPr>
                <w:rFonts w:hint="eastAsia" w:ascii="黑体" w:hAnsi="黑体" w:eastAsia="黑体"/>
                <w:sz w:val="32"/>
                <w:szCs w:val="32"/>
              </w:rPr>
              <w:t>申报限额（项）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4066" w:type="dxa"/>
            <w:vAlign w:val="center"/>
          </w:tcPr>
          <w:p>
            <w:pPr>
              <w:jc w:val="center"/>
              <w:rPr>
                <w:rFonts w:ascii="仿宋_GB2312" w:eastAsia="仿宋_GB2312"/>
                <w:sz w:val="32"/>
                <w:szCs w:val="32"/>
              </w:rPr>
            </w:pPr>
            <w:r>
              <w:rPr>
                <w:rFonts w:hint="eastAsia" w:ascii="仿宋_GB2312" w:eastAsia="仿宋_GB2312"/>
                <w:sz w:val="32"/>
                <w:szCs w:val="32"/>
              </w:rPr>
              <w:t>福州市</w:t>
            </w:r>
          </w:p>
        </w:tc>
        <w:tc>
          <w:tcPr>
            <w:tcW w:w="4935" w:type="dxa"/>
            <w:vAlign w:val="center"/>
          </w:tcPr>
          <w:p>
            <w:pPr>
              <w:jc w:val="center"/>
              <w:rPr>
                <w:rFonts w:ascii="仿宋_GB2312" w:eastAsia="仿宋_GB2312"/>
                <w:sz w:val="32"/>
                <w:szCs w:val="32"/>
              </w:rPr>
            </w:pPr>
            <w:r>
              <w:rPr>
                <w:rFonts w:hint="eastAsia" w:ascii="仿宋_GB2312" w:eastAsia="仿宋_GB2312"/>
                <w:sz w:val="32"/>
                <w:szCs w:val="32"/>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4066" w:type="dxa"/>
            <w:vAlign w:val="center"/>
          </w:tcPr>
          <w:p>
            <w:pPr>
              <w:jc w:val="center"/>
              <w:rPr>
                <w:rFonts w:ascii="仿宋_GB2312" w:eastAsia="仿宋_GB2312"/>
                <w:sz w:val="32"/>
                <w:szCs w:val="32"/>
              </w:rPr>
            </w:pPr>
            <w:r>
              <w:rPr>
                <w:rFonts w:hint="eastAsia" w:ascii="仿宋_GB2312" w:eastAsia="仿宋_GB2312"/>
                <w:sz w:val="32"/>
                <w:szCs w:val="32"/>
              </w:rPr>
              <w:t>厦门市</w:t>
            </w:r>
          </w:p>
        </w:tc>
        <w:tc>
          <w:tcPr>
            <w:tcW w:w="4935" w:type="dxa"/>
            <w:vAlign w:val="center"/>
          </w:tcPr>
          <w:p>
            <w:pPr>
              <w:jc w:val="center"/>
              <w:rPr>
                <w:rFonts w:ascii="仿宋_GB2312" w:eastAsia="仿宋_GB2312"/>
                <w:sz w:val="32"/>
                <w:szCs w:val="32"/>
              </w:rPr>
            </w:pPr>
            <w:r>
              <w:rPr>
                <w:rFonts w:hint="eastAsia" w:ascii="仿宋_GB2312" w:eastAsia="仿宋_GB2312"/>
                <w:sz w:val="32"/>
                <w:szCs w:val="32"/>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4" w:hRule="atLeast"/>
        </w:trPr>
        <w:tc>
          <w:tcPr>
            <w:tcW w:w="4066" w:type="dxa"/>
            <w:vAlign w:val="center"/>
          </w:tcPr>
          <w:p>
            <w:pPr>
              <w:jc w:val="center"/>
              <w:rPr>
                <w:rFonts w:ascii="仿宋_GB2312" w:eastAsia="仿宋_GB2312"/>
                <w:sz w:val="32"/>
                <w:szCs w:val="32"/>
              </w:rPr>
            </w:pPr>
            <w:r>
              <w:rPr>
                <w:rFonts w:hint="eastAsia" w:ascii="仿宋_GB2312" w:eastAsia="仿宋_GB2312"/>
                <w:sz w:val="32"/>
                <w:szCs w:val="32"/>
              </w:rPr>
              <w:t>漳州市</w:t>
            </w:r>
          </w:p>
        </w:tc>
        <w:tc>
          <w:tcPr>
            <w:tcW w:w="4935" w:type="dxa"/>
            <w:vAlign w:val="center"/>
          </w:tcPr>
          <w:p>
            <w:pPr>
              <w:jc w:val="center"/>
              <w:rPr>
                <w:rFonts w:ascii="仿宋_GB2312" w:eastAsia="仿宋_GB2312"/>
                <w:sz w:val="32"/>
                <w:szCs w:val="32"/>
              </w:rPr>
            </w:pPr>
            <w:r>
              <w:rPr>
                <w:rFonts w:hint="eastAsia" w:ascii="仿宋_GB2312" w:eastAsia="仿宋_GB2312"/>
                <w:sz w:val="32"/>
                <w:szCs w:val="32"/>
                <w:lang w:val="en-US" w:eastAsia="zh-CN"/>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4" w:hRule="atLeast"/>
        </w:trPr>
        <w:tc>
          <w:tcPr>
            <w:tcW w:w="4066" w:type="dxa"/>
            <w:vAlign w:val="center"/>
          </w:tcPr>
          <w:p>
            <w:pPr>
              <w:jc w:val="center"/>
              <w:rPr>
                <w:rFonts w:ascii="仿宋_GB2312" w:eastAsia="仿宋_GB2312"/>
                <w:sz w:val="32"/>
                <w:szCs w:val="32"/>
              </w:rPr>
            </w:pPr>
            <w:r>
              <w:rPr>
                <w:rFonts w:hint="eastAsia" w:ascii="仿宋_GB2312" w:eastAsia="仿宋_GB2312"/>
                <w:sz w:val="32"/>
                <w:szCs w:val="32"/>
              </w:rPr>
              <w:t>泉州市</w:t>
            </w:r>
          </w:p>
        </w:tc>
        <w:tc>
          <w:tcPr>
            <w:tcW w:w="4935" w:type="dxa"/>
            <w:vAlign w:val="center"/>
          </w:tcPr>
          <w:p>
            <w:pPr>
              <w:jc w:val="center"/>
              <w:rPr>
                <w:rFonts w:ascii="仿宋_GB2312" w:eastAsia="仿宋_GB2312"/>
                <w:sz w:val="32"/>
                <w:szCs w:val="32"/>
              </w:rPr>
            </w:pPr>
            <w:r>
              <w:rPr>
                <w:rFonts w:hint="eastAsia" w:ascii="仿宋_GB2312" w:eastAsia="仿宋_GB2312"/>
                <w:sz w:val="32"/>
                <w:szCs w:val="32"/>
                <w:lang w:val="en-US" w:eastAsia="zh-CN"/>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4" w:hRule="atLeast"/>
        </w:trPr>
        <w:tc>
          <w:tcPr>
            <w:tcW w:w="4066" w:type="dxa"/>
            <w:vAlign w:val="center"/>
          </w:tcPr>
          <w:p>
            <w:pPr>
              <w:jc w:val="center"/>
              <w:rPr>
                <w:rFonts w:ascii="仿宋_GB2312" w:eastAsia="仿宋_GB2312"/>
                <w:sz w:val="32"/>
                <w:szCs w:val="32"/>
              </w:rPr>
            </w:pPr>
            <w:r>
              <w:rPr>
                <w:rFonts w:hint="eastAsia" w:ascii="仿宋_GB2312" w:eastAsia="仿宋_GB2312"/>
                <w:sz w:val="32"/>
                <w:szCs w:val="32"/>
              </w:rPr>
              <w:t>莆田市</w:t>
            </w:r>
          </w:p>
        </w:tc>
        <w:tc>
          <w:tcPr>
            <w:tcW w:w="4935" w:type="dxa"/>
            <w:vAlign w:val="center"/>
          </w:tcPr>
          <w:p>
            <w:pPr>
              <w:jc w:val="center"/>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4066" w:type="dxa"/>
            <w:vAlign w:val="center"/>
          </w:tcPr>
          <w:p>
            <w:pPr>
              <w:jc w:val="center"/>
              <w:rPr>
                <w:rFonts w:ascii="仿宋_GB2312" w:eastAsia="仿宋_GB2312"/>
                <w:sz w:val="32"/>
                <w:szCs w:val="32"/>
              </w:rPr>
            </w:pPr>
            <w:r>
              <w:rPr>
                <w:rFonts w:hint="eastAsia" w:ascii="仿宋_GB2312" w:eastAsia="仿宋_GB2312"/>
                <w:sz w:val="32"/>
                <w:szCs w:val="32"/>
              </w:rPr>
              <w:t>三明市</w:t>
            </w:r>
          </w:p>
        </w:tc>
        <w:tc>
          <w:tcPr>
            <w:tcW w:w="4935" w:type="dxa"/>
            <w:vAlign w:val="center"/>
          </w:tcPr>
          <w:p>
            <w:pPr>
              <w:jc w:val="center"/>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4066" w:type="dxa"/>
            <w:vAlign w:val="center"/>
          </w:tcPr>
          <w:p>
            <w:pPr>
              <w:jc w:val="center"/>
              <w:rPr>
                <w:rFonts w:ascii="仿宋_GB2312" w:eastAsia="仿宋_GB2312"/>
                <w:sz w:val="32"/>
                <w:szCs w:val="32"/>
              </w:rPr>
            </w:pPr>
            <w:r>
              <w:rPr>
                <w:rFonts w:hint="eastAsia" w:ascii="仿宋_GB2312" w:eastAsia="仿宋_GB2312"/>
                <w:sz w:val="32"/>
                <w:szCs w:val="32"/>
              </w:rPr>
              <w:t>南平市</w:t>
            </w:r>
          </w:p>
        </w:tc>
        <w:tc>
          <w:tcPr>
            <w:tcW w:w="4935" w:type="dxa"/>
            <w:vAlign w:val="center"/>
          </w:tcPr>
          <w:p>
            <w:pPr>
              <w:jc w:val="center"/>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4066" w:type="dxa"/>
            <w:vAlign w:val="center"/>
          </w:tcPr>
          <w:p>
            <w:pPr>
              <w:jc w:val="center"/>
              <w:rPr>
                <w:rFonts w:ascii="仿宋_GB2312" w:eastAsia="仿宋_GB2312"/>
                <w:sz w:val="32"/>
                <w:szCs w:val="32"/>
              </w:rPr>
            </w:pPr>
            <w:r>
              <w:rPr>
                <w:rFonts w:hint="eastAsia" w:ascii="仿宋_GB2312" w:eastAsia="仿宋_GB2312"/>
                <w:sz w:val="32"/>
                <w:szCs w:val="32"/>
              </w:rPr>
              <w:t>龙岩市</w:t>
            </w:r>
          </w:p>
        </w:tc>
        <w:tc>
          <w:tcPr>
            <w:tcW w:w="4935" w:type="dxa"/>
            <w:vAlign w:val="center"/>
          </w:tcPr>
          <w:p>
            <w:pPr>
              <w:jc w:val="center"/>
              <w:rPr>
                <w:rFonts w:ascii="仿宋_GB2312" w:eastAsia="仿宋_GB2312"/>
                <w:sz w:val="32"/>
                <w:szCs w:val="32"/>
              </w:rPr>
            </w:pPr>
            <w:r>
              <w:rPr>
                <w:rFonts w:hint="eastAsia" w:ascii="仿宋_GB2312" w:eastAsia="仿宋_GB2312"/>
                <w:sz w:val="32"/>
                <w:szCs w:val="32"/>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4" w:hRule="atLeast"/>
        </w:trPr>
        <w:tc>
          <w:tcPr>
            <w:tcW w:w="4066" w:type="dxa"/>
            <w:vAlign w:val="center"/>
          </w:tcPr>
          <w:p>
            <w:pPr>
              <w:jc w:val="center"/>
              <w:rPr>
                <w:rFonts w:ascii="仿宋_GB2312" w:eastAsia="仿宋_GB2312"/>
                <w:sz w:val="32"/>
                <w:szCs w:val="32"/>
              </w:rPr>
            </w:pPr>
            <w:r>
              <w:rPr>
                <w:rFonts w:hint="eastAsia" w:ascii="仿宋_GB2312" w:eastAsia="仿宋_GB2312"/>
                <w:sz w:val="32"/>
                <w:szCs w:val="32"/>
              </w:rPr>
              <w:t>宁德市</w:t>
            </w:r>
          </w:p>
        </w:tc>
        <w:tc>
          <w:tcPr>
            <w:tcW w:w="4935" w:type="dxa"/>
            <w:vAlign w:val="center"/>
          </w:tcPr>
          <w:p>
            <w:pPr>
              <w:jc w:val="center"/>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4066" w:type="dxa"/>
            <w:vAlign w:val="center"/>
          </w:tcPr>
          <w:p>
            <w:pPr>
              <w:jc w:val="center"/>
              <w:rPr>
                <w:rFonts w:ascii="仿宋_GB2312" w:eastAsia="仿宋_GB2312"/>
                <w:sz w:val="32"/>
                <w:szCs w:val="32"/>
              </w:rPr>
            </w:pPr>
            <w:r>
              <w:rPr>
                <w:rFonts w:hint="eastAsia" w:ascii="仿宋_GB2312" w:eastAsia="仿宋_GB2312"/>
                <w:sz w:val="32"/>
                <w:szCs w:val="32"/>
              </w:rPr>
              <w:t>平潭综合实验区</w:t>
            </w:r>
          </w:p>
        </w:tc>
        <w:tc>
          <w:tcPr>
            <w:tcW w:w="4935" w:type="dxa"/>
            <w:vAlign w:val="center"/>
          </w:tcPr>
          <w:p>
            <w:pPr>
              <w:jc w:val="center"/>
              <w:rPr>
                <w:rFonts w:ascii="仿宋_GB2312" w:eastAsia="仿宋_GB2312"/>
                <w:sz w:val="32"/>
                <w:szCs w:val="32"/>
              </w:rPr>
            </w:pPr>
            <w:r>
              <w:rPr>
                <w:rFonts w:hint="eastAsia" w:ascii="仿宋_GB2312" w:eastAsia="仿宋_GB2312"/>
                <w:sz w:val="32"/>
                <w:szCs w:val="3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4066" w:type="dxa"/>
            <w:vAlign w:val="center"/>
          </w:tcPr>
          <w:p>
            <w:pPr>
              <w:jc w:val="center"/>
              <w:rPr>
                <w:rFonts w:ascii="仿宋_GB2312" w:eastAsia="仿宋_GB2312"/>
                <w:sz w:val="32"/>
                <w:szCs w:val="32"/>
              </w:rPr>
            </w:pPr>
            <w:r>
              <w:rPr>
                <w:rFonts w:hint="eastAsia" w:ascii="仿宋_GB2312" w:eastAsia="仿宋_GB2312"/>
                <w:sz w:val="32"/>
                <w:szCs w:val="32"/>
              </w:rPr>
              <w:t>省属单位与高校</w:t>
            </w:r>
          </w:p>
        </w:tc>
        <w:tc>
          <w:tcPr>
            <w:tcW w:w="4935" w:type="dxa"/>
            <w:vAlign w:val="center"/>
          </w:tcPr>
          <w:p>
            <w:pPr>
              <w:jc w:val="center"/>
              <w:rPr>
                <w:rFonts w:ascii="仿宋_GB2312" w:eastAsia="仿宋_GB2312"/>
                <w:sz w:val="32"/>
                <w:szCs w:val="32"/>
              </w:rPr>
            </w:pPr>
            <w:r>
              <w:rPr>
                <w:rFonts w:hint="eastAsia" w:ascii="仿宋_GB2312" w:eastAsia="仿宋_GB2312"/>
                <w:sz w:val="32"/>
                <w:szCs w:val="32"/>
              </w:rPr>
              <w:t>30左右（</w:t>
            </w:r>
            <w:r>
              <w:rPr>
                <w:rFonts w:hint="eastAsia" w:ascii="仿宋_GB2312" w:hAnsi="宋体" w:eastAsia="仿宋_GB2312"/>
                <w:sz w:val="28"/>
                <w:szCs w:val="28"/>
              </w:rPr>
              <w:t>每个单位限报1项</w:t>
            </w:r>
            <w:r>
              <w:rPr>
                <w:rFonts w:hint="eastAsia" w:ascii="仿宋_GB2312" w:eastAsia="仿宋_GB2312"/>
                <w:sz w:val="32"/>
                <w:szCs w:val="3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4066" w:type="dxa"/>
            <w:vAlign w:val="center"/>
          </w:tcPr>
          <w:p>
            <w:pPr>
              <w:jc w:val="center"/>
              <w:rPr>
                <w:rFonts w:ascii="仿宋_GB2312" w:eastAsia="仿宋_GB2312"/>
                <w:sz w:val="32"/>
                <w:szCs w:val="32"/>
              </w:rPr>
            </w:pPr>
            <w:r>
              <w:rPr>
                <w:rFonts w:hint="eastAsia" w:ascii="仿宋_GB2312" w:eastAsia="仿宋_GB2312"/>
                <w:sz w:val="32"/>
                <w:szCs w:val="32"/>
              </w:rPr>
              <w:t>合计</w:t>
            </w:r>
          </w:p>
        </w:tc>
        <w:tc>
          <w:tcPr>
            <w:tcW w:w="4935" w:type="dxa"/>
            <w:vAlign w:val="center"/>
          </w:tcPr>
          <w:p>
            <w:pPr>
              <w:jc w:val="center"/>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6</w:t>
            </w:r>
            <w:r>
              <w:rPr>
                <w:rFonts w:hint="eastAsia" w:ascii="仿宋_GB2312" w:eastAsia="仿宋_GB2312"/>
                <w:sz w:val="32"/>
                <w:szCs w:val="32"/>
              </w:rPr>
              <w:t>0左右</w:t>
            </w:r>
          </w:p>
        </w:tc>
      </w:tr>
    </w:tbl>
    <w:p>
      <w:pPr>
        <w:spacing w:beforeLines="0" w:afterLines="0" w:line="500" w:lineRule="exact"/>
        <w:ind w:left="840" w:hanging="840" w:hangingChars="300"/>
      </w:pPr>
      <w:r>
        <w:rPr>
          <w:rFonts w:hint="eastAsia" w:ascii="仿宋_GB2312" w:hAnsi="宋体" w:eastAsia="仿宋_GB2312"/>
          <w:sz w:val="28"/>
          <w:szCs w:val="28"/>
        </w:rPr>
        <w:t>备注：“省属单位与高校”含省属中小学、幼儿园、学术团体、研究机构、其他社会组织和研究基础教育的高校。每单位限报1项。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黑体" w:hAnsi="黑体" w:eastAsia="黑体" w:cs="黑体"/>
          <w:sz w:val="32"/>
          <w:szCs w:val="32"/>
          <w:lang w:val="en-US" w:eastAsia="zh-CN"/>
        </w:rPr>
      </w:pPr>
    </w:p>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Lucida Sans">
    <w:altName w:val="Lucida Sans Unicode"/>
    <w:panose1 w:val="020B0602030504020204"/>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Lucida Sans Unicode">
    <w:panose1 w:val="020B0602030504020204"/>
    <w:charset w:val="00"/>
    <w:family w:val="auto"/>
    <w:pitch w:val="default"/>
    <w:sig w:usb0="80001AFF" w:usb1="0000396B" w:usb2="00000000" w:usb3="00000000" w:csb0="200000B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C7245F"/>
    <w:rsid w:val="0A8966E4"/>
    <w:rsid w:val="0DA67D84"/>
    <w:rsid w:val="16A2620A"/>
    <w:rsid w:val="1804742D"/>
    <w:rsid w:val="1E627D55"/>
    <w:rsid w:val="2B752B50"/>
    <w:rsid w:val="2F090D13"/>
    <w:rsid w:val="31C2348A"/>
    <w:rsid w:val="320D2C93"/>
    <w:rsid w:val="326470DE"/>
    <w:rsid w:val="38FC03FE"/>
    <w:rsid w:val="43CA5360"/>
    <w:rsid w:val="5EB70E5A"/>
    <w:rsid w:val="6FAD1627"/>
    <w:rsid w:val="7A426094"/>
    <w:rsid w:val="7DD75D10"/>
    <w:rsid w:val="7E792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
    <w:name w:val="p0"/>
    <w:basedOn w:val="1"/>
    <w:qFormat/>
    <w:uiPriority w:val="0"/>
    <w:pPr>
      <w:widowControl/>
      <w:spacing w:line="590" w:lineRule="atLeast"/>
      <w:ind w:firstLine="624"/>
    </w:pPr>
    <w:rPr>
      <w:rFonts w:ascii="Times New Roman" w:hAnsi="Times New Roman" w:eastAsia="仿宋_GB2312"/>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2018-03-08T02:23:00Z</dcterms:created>
  <dc:creator>Administrator</dc:creator>
  <cp:lastModifiedBy>陈秋华</cp:lastModifiedBy>
  <cp:lastPrinted>2020-06-15T01:28:00Z</cp:lastPrinted>
  <dcterms:modified xsi:type="dcterms:W3CDTF">2020-06-29T00:55:04Z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